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widowControl/>
        <w:suppressLineNumbers w:val="0"/>
        <w:spacing w:before="0" w:beforeAutospacing="1" w:after="0" w:afterAutospacing="1"/>
        <w:ind w:left="0" w:right="0"/>
      </w:pPr>
      <w:r>
        <w:rPr>
          <w:b/>
          <w:bCs/>
          <w:sz w:val="32"/>
          <w:szCs w:val="32"/>
        </w:rPr>
        <w:t>附件</w:t>
      </w:r>
      <w:r>
        <w:rPr>
          <w:rFonts w:hint="eastAsia"/>
          <w:b/>
          <w:bCs/>
          <w:sz w:val="32"/>
          <w:szCs w:val="32"/>
          <w:lang w:val="en-US" w:eastAsia="zh-CN"/>
        </w:rPr>
        <w:t>1</w:t>
      </w:r>
      <w: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jc w:val="center"/>
        <w:textAlignment w:val="auto"/>
        <w:rPr>
          <w:rFonts w:hint="eastAsia"/>
          <w:b/>
          <w:bCs/>
          <w:color w:val="000000"/>
          <w:sz w:val="28"/>
          <w:szCs w:val="28"/>
          <w:lang w:val="en-US" w:eastAsia="zh-CN"/>
        </w:rPr>
      </w:pPr>
      <w:r>
        <w:rPr>
          <w:rFonts w:hint="eastAsia"/>
          <w:b/>
          <w:bCs/>
          <w:color w:val="000000"/>
          <w:sz w:val="28"/>
          <w:szCs w:val="28"/>
          <w:lang w:val="en-US" w:eastAsia="zh-CN"/>
        </w:rPr>
        <w:t>远大公司装饰工程劳务施工潜在协作单位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jc w:val="center"/>
        <w:textAlignment w:val="auto"/>
      </w:pPr>
      <w:r>
        <w:rPr>
          <w:b/>
          <w:bCs/>
          <w:color w:val="000000"/>
          <w:sz w:val="28"/>
          <w:szCs w:val="28"/>
        </w:rPr>
        <w:t>洽谈报名登记表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130" w:type="dxa"/>
            <w:vAlign w:val="center"/>
          </w:tcPr>
          <w:p>
            <w:pPr>
              <w:pStyle w:val="10"/>
              <w:keepNext w:val="0"/>
              <w:keepLines w:val="0"/>
              <w:widowControl/>
              <w:suppressLineNumbers w:val="0"/>
              <w:spacing w:before="0" w:beforeAutospacing="1" w:after="0" w:afterAutospacing="1" w:line="27" w:lineRule="atLeast"/>
              <w:ind w:right="0"/>
              <w:jc w:val="center"/>
              <w:rPr>
                <w:rFonts w:hint="default" w:eastAsiaTheme="minorEastAsia"/>
                <w:vertAlign w:val="baseline"/>
                <w:lang w:val="en-US" w:eastAsia="zh-CN"/>
              </w:rPr>
            </w:pPr>
            <w:r>
              <w:rPr>
                <w:rFonts w:hint="eastAsia"/>
                <w:vertAlign w:val="baseline"/>
                <w:lang w:val="en-US" w:eastAsia="zh-CN"/>
              </w:rPr>
              <w:t>协作单位名称</w:t>
            </w:r>
          </w:p>
        </w:tc>
        <w:tc>
          <w:tcPr>
            <w:tcW w:w="2130" w:type="dxa"/>
            <w:vAlign w:val="center"/>
          </w:tcPr>
          <w:p>
            <w:pPr>
              <w:pStyle w:val="10"/>
              <w:keepNext w:val="0"/>
              <w:keepLines w:val="0"/>
              <w:widowControl/>
              <w:suppressLineNumbers w:val="0"/>
              <w:spacing w:before="0" w:beforeAutospacing="1" w:after="0" w:afterAutospacing="1" w:line="27" w:lineRule="atLeast"/>
              <w:ind w:right="0"/>
              <w:jc w:val="center"/>
              <w:rPr>
                <w:rFonts w:hint="eastAsia" w:eastAsiaTheme="minorEastAsia"/>
                <w:vertAlign w:val="baseline"/>
                <w:lang w:val="en-US" w:eastAsia="zh-CN"/>
              </w:rPr>
            </w:pPr>
            <w:r>
              <w:rPr>
                <w:rFonts w:hint="eastAsia"/>
                <w:vertAlign w:val="baseline"/>
                <w:lang w:val="en-US" w:eastAsia="zh-CN"/>
              </w:rPr>
              <w:t>联系人</w:t>
            </w:r>
          </w:p>
        </w:tc>
        <w:tc>
          <w:tcPr>
            <w:tcW w:w="2131" w:type="dxa"/>
            <w:vAlign w:val="center"/>
          </w:tcPr>
          <w:p>
            <w:pPr>
              <w:pStyle w:val="10"/>
              <w:keepNext w:val="0"/>
              <w:keepLines w:val="0"/>
              <w:widowControl/>
              <w:suppressLineNumbers w:val="0"/>
              <w:spacing w:before="0" w:beforeAutospacing="1" w:after="0" w:afterAutospacing="1" w:line="27" w:lineRule="atLeast"/>
              <w:ind w:right="0"/>
              <w:jc w:val="center"/>
              <w:rPr>
                <w:rFonts w:hint="eastAsia" w:eastAsiaTheme="minorEastAsia"/>
                <w:vertAlign w:val="baseline"/>
                <w:lang w:val="en-US" w:eastAsia="zh-CN"/>
              </w:rPr>
            </w:pPr>
            <w:r>
              <w:rPr>
                <w:rFonts w:hint="eastAsia"/>
                <w:vertAlign w:val="baseline"/>
                <w:lang w:val="en-US" w:eastAsia="zh-CN"/>
              </w:rPr>
              <w:t>联系方式</w:t>
            </w:r>
          </w:p>
        </w:tc>
        <w:tc>
          <w:tcPr>
            <w:tcW w:w="2131" w:type="dxa"/>
            <w:vAlign w:val="center"/>
          </w:tcPr>
          <w:p>
            <w:pPr>
              <w:pStyle w:val="10"/>
              <w:keepNext w:val="0"/>
              <w:keepLines w:val="0"/>
              <w:widowControl/>
              <w:suppressLineNumbers w:val="0"/>
              <w:spacing w:before="0" w:beforeAutospacing="1" w:after="0" w:afterAutospacing="1" w:line="27" w:lineRule="atLeast"/>
              <w:ind w:right="0"/>
              <w:jc w:val="center"/>
              <w:rPr>
                <w:rFonts w:hint="eastAsia" w:eastAsiaTheme="minorEastAsia"/>
                <w:vertAlign w:val="baseline"/>
                <w:lang w:val="en-US" w:eastAsia="zh-CN"/>
              </w:rPr>
            </w:pPr>
            <w:r>
              <w:rPr>
                <w:rFonts w:hint="eastAsia"/>
                <w:vertAlign w:val="baseline"/>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2130" w:type="dxa"/>
            <w:vAlign w:val="center"/>
          </w:tcPr>
          <w:p>
            <w:pPr>
              <w:pStyle w:val="10"/>
              <w:keepNext w:val="0"/>
              <w:keepLines w:val="0"/>
              <w:widowControl/>
              <w:suppressLineNumbers w:val="0"/>
              <w:spacing w:before="0" w:beforeAutospacing="1" w:after="0" w:afterAutospacing="1" w:line="27" w:lineRule="atLeast"/>
              <w:ind w:right="0"/>
              <w:jc w:val="center"/>
              <w:rPr>
                <w:vertAlign w:val="baseline"/>
              </w:rPr>
            </w:pPr>
          </w:p>
        </w:tc>
        <w:tc>
          <w:tcPr>
            <w:tcW w:w="2130" w:type="dxa"/>
            <w:vAlign w:val="center"/>
          </w:tcPr>
          <w:p>
            <w:pPr>
              <w:pStyle w:val="10"/>
              <w:keepNext w:val="0"/>
              <w:keepLines w:val="0"/>
              <w:widowControl/>
              <w:suppressLineNumbers w:val="0"/>
              <w:spacing w:before="0" w:beforeAutospacing="1" w:after="0" w:afterAutospacing="1" w:line="27" w:lineRule="atLeast"/>
              <w:ind w:right="0"/>
              <w:jc w:val="center"/>
              <w:rPr>
                <w:vertAlign w:val="baseline"/>
              </w:rPr>
            </w:pPr>
          </w:p>
        </w:tc>
        <w:tc>
          <w:tcPr>
            <w:tcW w:w="2131" w:type="dxa"/>
            <w:vAlign w:val="center"/>
          </w:tcPr>
          <w:p>
            <w:pPr>
              <w:pStyle w:val="10"/>
              <w:keepNext w:val="0"/>
              <w:keepLines w:val="0"/>
              <w:widowControl/>
              <w:suppressLineNumbers w:val="0"/>
              <w:spacing w:before="0" w:beforeAutospacing="1" w:after="0" w:afterAutospacing="1" w:line="27" w:lineRule="atLeast"/>
              <w:ind w:right="0"/>
              <w:jc w:val="center"/>
              <w:rPr>
                <w:vertAlign w:val="baseline"/>
              </w:rPr>
            </w:pPr>
          </w:p>
        </w:tc>
        <w:tc>
          <w:tcPr>
            <w:tcW w:w="2131" w:type="dxa"/>
            <w:vAlign w:val="center"/>
          </w:tcPr>
          <w:p>
            <w:pPr>
              <w:pStyle w:val="10"/>
              <w:keepNext w:val="0"/>
              <w:keepLines w:val="0"/>
              <w:widowControl/>
              <w:suppressLineNumbers w:val="0"/>
              <w:spacing w:before="0" w:beforeAutospacing="1" w:after="0" w:afterAutospacing="1" w:line="27" w:lineRule="atLeast"/>
              <w:ind w:right="0"/>
              <w:jc w:val="center"/>
              <w:rPr>
                <w:vertAlign w:val="baseline"/>
              </w:rPr>
            </w:pPr>
          </w:p>
        </w:tc>
      </w:tr>
    </w:tbl>
    <w:p>
      <w:pPr>
        <w:pStyle w:val="10"/>
        <w:keepNext w:val="0"/>
        <w:keepLines w:val="0"/>
        <w:widowControl/>
        <w:suppressLineNumbers w:val="0"/>
        <w:spacing w:before="0" w:beforeAutospacing="1" w:after="0" w:afterAutospacing="1" w:line="27" w:lineRule="atLeast"/>
        <w:ind w:left="0" w:right="0"/>
        <w:jc w:val="center"/>
      </w:pPr>
      <w:r>
        <w:rPr>
          <w:rFonts w:hint="eastAsia"/>
          <w:b w:val="0"/>
          <w:bCs w:val="0"/>
          <w:color w:val="000000"/>
          <w:sz w:val="28"/>
          <w:szCs w:val="28"/>
          <w:lang w:val="en-US" w:eastAsia="zh-CN"/>
        </w:rPr>
        <w:t xml:space="preserve">                   </w:t>
      </w:r>
      <w:r>
        <w:rPr>
          <w:rFonts w:hint="eastAsia"/>
          <w:b w:val="0"/>
          <w:bCs w:val="0"/>
          <w:color w:val="000000"/>
          <w:sz w:val="28"/>
          <w:szCs w:val="28"/>
          <w:lang w:eastAsia="zh-CN"/>
        </w:rPr>
        <w:t>协作单位</w:t>
      </w:r>
      <w:r>
        <w:rPr>
          <w:b w:val="0"/>
          <w:bCs w:val="0"/>
          <w:color w:val="000000"/>
          <w:sz w:val="28"/>
          <w:szCs w:val="28"/>
        </w:rPr>
        <w:t>名称：</w:t>
      </w:r>
      <w:r>
        <w:rPr>
          <w:rFonts w:hint="eastAsia"/>
          <w:b w:val="0"/>
          <w:bCs w:val="0"/>
          <w:color w:val="000000"/>
          <w:sz w:val="28"/>
          <w:szCs w:val="28"/>
          <w:u w:val="single"/>
          <w:lang w:val="en-US" w:eastAsia="zh-CN"/>
        </w:rPr>
        <w:t xml:space="preserve">              </w:t>
      </w:r>
      <w:r>
        <w:rPr>
          <w:b w:val="0"/>
          <w:bCs w:val="0"/>
          <w:color w:val="000000"/>
          <w:sz w:val="28"/>
          <w:szCs w:val="28"/>
          <w:u w:val="single"/>
        </w:rPr>
        <w:t xml:space="preserve"> </w:t>
      </w:r>
      <w:r>
        <w:rPr>
          <w:rFonts w:hint="eastAsia"/>
          <w:b w:val="0"/>
          <w:bCs w:val="0"/>
          <w:color w:val="000000"/>
          <w:sz w:val="28"/>
          <w:szCs w:val="28"/>
          <w:u w:val="single"/>
          <w:lang w:eastAsia="zh-CN"/>
        </w:rPr>
        <w:t>（</w:t>
      </w:r>
      <w:r>
        <w:rPr>
          <w:b w:val="0"/>
          <w:bCs w:val="0"/>
          <w:color w:val="000000"/>
          <w:sz w:val="28"/>
          <w:szCs w:val="28"/>
          <w:u w:val="single"/>
        </w:rPr>
        <w:t>盖章</w:t>
      </w:r>
      <w:r>
        <w:rPr>
          <w:rFonts w:hint="eastAsia"/>
          <w:b w:val="0"/>
          <w:bCs w:val="0"/>
          <w:color w:val="000000"/>
          <w:sz w:val="28"/>
          <w:szCs w:val="28"/>
          <w:u w:val="single"/>
          <w:lang w:eastAsia="zh-CN"/>
        </w:rPr>
        <w:t>）</w:t>
      </w:r>
      <w:r>
        <w:rPr>
          <w:b w:val="0"/>
          <w:bCs w:val="0"/>
          <w:color w:val="000000"/>
          <w:sz w:val="28"/>
          <w:szCs w:val="28"/>
          <w:u w:val="single"/>
        </w:rPr>
        <w:t xml:space="preserve"> </w:t>
      </w:r>
    </w:p>
    <w:p>
      <w:pPr>
        <w:pStyle w:val="10"/>
        <w:keepNext w:val="0"/>
        <w:keepLines w:val="0"/>
        <w:widowControl/>
        <w:suppressLineNumbers w:val="0"/>
        <w:pBdr>
          <w:bottom w:val="none" w:color="auto" w:sz="0" w:space="0"/>
        </w:pBdr>
        <w:spacing w:before="0" w:beforeAutospacing="1" w:after="0" w:afterAutospacing="1" w:line="27" w:lineRule="atLeast"/>
        <w:ind w:left="480" w:right="0" w:firstLine="3584" w:firstLineChars="1280"/>
        <w:jc w:val="both"/>
      </w:pPr>
      <w:r>
        <w:rPr>
          <w:b w:val="0"/>
          <w:bCs w:val="0"/>
          <w:color w:val="000000"/>
          <w:sz w:val="28"/>
          <w:szCs w:val="28"/>
        </w:rPr>
        <w:t>联系人：</w:t>
      </w:r>
      <w:r>
        <w:rPr>
          <w:b w:val="0"/>
          <w:bCs w:val="0"/>
          <w:color w:val="000000"/>
          <w:sz w:val="28"/>
          <w:szCs w:val="28"/>
          <w:u w:val="single"/>
        </w:rPr>
        <w:t xml:space="preserve"> </w:t>
      </w:r>
      <w:r>
        <w:rPr>
          <w:rFonts w:hint="eastAsia"/>
          <w:b w:val="0"/>
          <w:bCs w:val="0"/>
          <w:color w:val="000000"/>
          <w:sz w:val="28"/>
          <w:szCs w:val="28"/>
          <w:u w:val="single"/>
          <w:lang w:val="en-US" w:eastAsia="zh-CN"/>
        </w:rPr>
        <w:t xml:space="preserve">             （</w:t>
      </w:r>
      <w:r>
        <w:rPr>
          <w:b w:val="0"/>
          <w:bCs w:val="0"/>
          <w:color w:val="000000"/>
          <w:sz w:val="28"/>
          <w:szCs w:val="28"/>
          <w:u w:val="single"/>
        </w:rPr>
        <w:t>签字</w:t>
      </w:r>
      <w:r>
        <w:rPr>
          <w:rFonts w:hint="eastAsia"/>
          <w:b w:val="0"/>
          <w:bCs w:val="0"/>
          <w:color w:val="000000"/>
          <w:sz w:val="28"/>
          <w:szCs w:val="28"/>
          <w:u w:val="single"/>
          <w:lang w:eastAsia="zh-CN"/>
        </w:rPr>
        <w:t>）</w:t>
      </w:r>
    </w:p>
    <w:p>
      <w:pPr>
        <w:pStyle w:val="10"/>
        <w:keepNext w:val="0"/>
        <w:keepLines w:val="0"/>
        <w:widowControl/>
        <w:suppressLineNumbers w:val="0"/>
        <w:spacing w:before="0" w:beforeAutospacing="1" w:after="0" w:afterAutospacing="1"/>
        <w:ind w:left="0" w:right="0"/>
        <w:rPr>
          <w:b/>
          <w:bCs/>
          <w:sz w:val="32"/>
          <w:szCs w:val="32"/>
        </w:rPr>
      </w:pPr>
    </w:p>
    <w:p>
      <w:pPr>
        <w:pStyle w:val="10"/>
        <w:keepNext w:val="0"/>
        <w:keepLines w:val="0"/>
        <w:widowControl/>
        <w:suppressLineNumbers w:val="0"/>
        <w:spacing w:before="0" w:beforeAutospacing="1" w:after="0" w:afterAutospacing="1"/>
        <w:ind w:left="0" w:right="0"/>
        <w:rPr>
          <w:b/>
          <w:bCs/>
          <w:sz w:val="32"/>
          <w:szCs w:val="32"/>
        </w:rPr>
      </w:pPr>
    </w:p>
    <w:p>
      <w:pPr>
        <w:pStyle w:val="10"/>
        <w:keepNext w:val="0"/>
        <w:keepLines w:val="0"/>
        <w:widowControl/>
        <w:suppressLineNumbers w:val="0"/>
        <w:spacing w:before="0" w:beforeAutospacing="1" w:after="0" w:afterAutospacing="1"/>
        <w:ind w:left="0" w:right="0"/>
        <w:rPr>
          <w:b/>
          <w:bCs/>
          <w:sz w:val="32"/>
          <w:szCs w:val="32"/>
        </w:rPr>
      </w:pPr>
    </w:p>
    <w:p>
      <w:pPr>
        <w:pStyle w:val="10"/>
        <w:keepNext w:val="0"/>
        <w:keepLines w:val="0"/>
        <w:widowControl/>
        <w:suppressLineNumbers w:val="0"/>
        <w:spacing w:before="0" w:beforeAutospacing="1" w:after="0" w:afterAutospacing="1"/>
        <w:ind w:left="0" w:right="0"/>
        <w:rPr>
          <w:b/>
          <w:bCs/>
          <w:sz w:val="32"/>
          <w:szCs w:val="32"/>
        </w:rPr>
      </w:pPr>
    </w:p>
    <w:p>
      <w:pPr>
        <w:pStyle w:val="10"/>
        <w:keepNext w:val="0"/>
        <w:keepLines w:val="0"/>
        <w:widowControl/>
        <w:suppressLineNumbers w:val="0"/>
        <w:spacing w:before="0" w:beforeAutospacing="1" w:after="0" w:afterAutospacing="1"/>
        <w:ind w:left="0" w:right="0"/>
        <w:rPr>
          <w:b/>
          <w:bCs/>
          <w:sz w:val="32"/>
          <w:szCs w:val="32"/>
        </w:rPr>
      </w:pPr>
    </w:p>
    <w:p>
      <w:pPr>
        <w:pStyle w:val="10"/>
        <w:keepNext w:val="0"/>
        <w:keepLines w:val="0"/>
        <w:widowControl/>
        <w:suppressLineNumbers w:val="0"/>
        <w:spacing w:before="0" w:beforeAutospacing="1" w:after="0" w:afterAutospacing="1"/>
        <w:ind w:left="0" w:right="0"/>
        <w:rPr>
          <w:b/>
          <w:bCs/>
          <w:sz w:val="32"/>
          <w:szCs w:val="32"/>
        </w:rPr>
      </w:pPr>
    </w:p>
    <w:p>
      <w:pPr>
        <w:pStyle w:val="10"/>
        <w:keepNext w:val="0"/>
        <w:keepLines w:val="0"/>
        <w:widowControl/>
        <w:suppressLineNumbers w:val="0"/>
        <w:spacing w:before="0" w:beforeAutospacing="1" w:after="0" w:afterAutospacing="1"/>
        <w:ind w:left="0" w:right="0"/>
        <w:rPr>
          <w:b/>
          <w:bCs/>
          <w:sz w:val="32"/>
          <w:szCs w:val="32"/>
        </w:rPr>
      </w:pPr>
    </w:p>
    <w:p>
      <w:pPr>
        <w:pStyle w:val="10"/>
        <w:keepNext w:val="0"/>
        <w:keepLines w:val="0"/>
        <w:widowControl/>
        <w:suppressLineNumbers w:val="0"/>
        <w:spacing w:before="0" w:beforeAutospacing="1" w:after="0" w:afterAutospacing="1"/>
        <w:ind w:left="0" w:right="0"/>
        <w:rPr>
          <w:rFonts w:hint="default" w:ascii="Times New Roman" w:hAnsi="Times New Roman" w:eastAsia="黑体" w:cs="Times New Roman"/>
        </w:rPr>
      </w:pPr>
      <w:r>
        <w:rPr>
          <w:b/>
          <w:bCs/>
          <w:sz w:val="32"/>
          <w:szCs w:val="32"/>
        </w:rPr>
        <w:t>附件</w:t>
      </w:r>
      <w:r>
        <w:rPr>
          <w:rFonts w:hint="eastAsia"/>
          <w:b/>
          <w:bCs/>
          <w:sz w:val="32"/>
          <w:szCs w:val="32"/>
          <w:lang w:val="en-US" w:eastAsia="zh-CN"/>
        </w:rPr>
        <w:t>2</w:t>
      </w:r>
      <w:r>
        <w:t xml:space="preserve"> </w:t>
      </w:r>
    </w:p>
    <w:p>
      <w:pPr>
        <w:snapToGrid w:val="0"/>
        <w:spacing w:line="360" w:lineRule="auto"/>
        <w:jc w:val="center"/>
        <w:rPr>
          <w:rFonts w:hint="default" w:ascii="Times New Roman" w:hAnsi="Times New Roman" w:eastAsia="黑体" w:cs="Times New Roman"/>
        </w:rPr>
      </w:pPr>
      <w:r>
        <w:rPr>
          <w:rFonts w:hint="default" w:ascii="Times New Roman" w:hAnsi="Times New Roman" w:eastAsia="黑体" w:cs="Times New Roman"/>
        </w:rPr>
        <w:t>附录1  资格审查条件（资质最低要求）</w:t>
      </w:r>
    </w:p>
    <w:p>
      <w:pPr>
        <w:snapToGrid w:val="0"/>
        <w:spacing w:line="360" w:lineRule="auto"/>
        <w:rPr>
          <w:rFonts w:hint="default" w:ascii="Times New Roman" w:hAnsi="Times New Roman" w:cs="Times New Roman"/>
        </w:rPr>
      </w:pPr>
    </w:p>
    <w:tbl>
      <w:tblPr>
        <w:tblStyle w:val="12"/>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7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686" w:type="dxa"/>
            <w:vAlign w:val="center"/>
          </w:tcPr>
          <w:p>
            <w:pPr>
              <w:snapToGrid w:val="0"/>
              <w:spacing w:line="240" w:lineRule="auto"/>
              <w:jc w:val="center"/>
              <w:rPr>
                <w:rFonts w:hint="default" w:ascii="Times New Roman" w:hAnsi="Times New Roman" w:cs="Times New Roman"/>
              </w:rPr>
            </w:pPr>
            <w:r>
              <w:rPr>
                <w:rFonts w:hint="default" w:ascii="Times New Roman" w:hAnsi="Times New Roman" w:cs="Times New Roman"/>
              </w:rPr>
              <w:t>合同包</w:t>
            </w:r>
          </w:p>
        </w:tc>
        <w:tc>
          <w:tcPr>
            <w:tcW w:w="7488" w:type="dxa"/>
            <w:vAlign w:val="center"/>
          </w:tcPr>
          <w:p>
            <w:pPr>
              <w:snapToGrid w:val="0"/>
              <w:spacing w:line="240" w:lineRule="auto"/>
              <w:jc w:val="center"/>
              <w:rPr>
                <w:rFonts w:hint="default" w:ascii="Times New Roman" w:hAnsi="Times New Roman" w:cs="Times New Roman"/>
              </w:rPr>
            </w:pPr>
            <w:r>
              <w:rPr>
                <w:rFonts w:hint="default" w:ascii="Times New Roman" w:hAnsi="Times New Roman" w:cs="Times New Roman"/>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6" w:type="dxa"/>
            <w:vAlign w:val="center"/>
          </w:tcPr>
          <w:p>
            <w:pPr>
              <w:spacing w:line="360" w:lineRule="auto"/>
              <w:jc w:val="center"/>
              <w:rPr>
                <w:rFonts w:hint="default" w:ascii="Times New Roman" w:hAnsi="Times New Roman" w:eastAsia="宋体" w:cs="Times New Roman"/>
                <w:lang w:val="en-US" w:eastAsia="zh-CN"/>
              </w:rPr>
            </w:pPr>
            <w:r>
              <w:rPr>
                <w:rFonts w:hint="eastAsia" w:cs="Times New Roman"/>
                <w:lang w:val="en-US" w:eastAsia="zh-CN"/>
              </w:rPr>
              <w:t>第1合同包</w:t>
            </w:r>
          </w:p>
        </w:tc>
        <w:tc>
          <w:tcPr>
            <w:tcW w:w="7488" w:type="dxa"/>
            <w:vAlign w:val="center"/>
          </w:tcPr>
          <w:p>
            <w:pPr>
              <w:spacing w:line="360" w:lineRule="auto"/>
              <w:rPr>
                <w:rFonts w:hint="default" w:ascii="Times New Roman" w:hAnsi="Times New Roman" w:cs="Times New Roman"/>
              </w:rPr>
            </w:pPr>
            <w:r>
              <w:rPr>
                <w:rFonts w:hint="default" w:ascii="Times New Roman" w:hAnsi="Times New Roman" w:cs="Times New Roman"/>
              </w:rPr>
              <w:t>须同时具备：</w:t>
            </w:r>
          </w:p>
          <w:p>
            <w:pPr>
              <w:numPr>
                <w:ilvl w:val="0"/>
                <w:numId w:val="0"/>
              </w:numPr>
              <w:spacing w:line="360" w:lineRule="auto"/>
              <w:rPr>
                <w:rFonts w:hint="default" w:ascii="Times New Roman" w:hAnsi="Times New Roman" w:cs="Times New Roman"/>
              </w:rPr>
            </w:pPr>
            <w:r>
              <w:rPr>
                <w:rFonts w:hint="default" w:ascii="Times New Roman" w:hAnsi="Times New Roman" w:eastAsia="宋体" w:cs="Times New Roman"/>
                <w:sz w:val="24"/>
                <w:lang w:val="en-US" w:eastAsia="zh-CN" w:bidi="ar-SA"/>
              </w:rPr>
              <w:t>（1）</w:t>
            </w:r>
            <w:r>
              <w:rPr>
                <w:rFonts w:hint="default" w:ascii="Times New Roman" w:hAnsi="Times New Roman" w:cs="Times New Roman"/>
              </w:rPr>
              <w:t>具有独立的法人资格，具备有效的营业执照；</w:t>
            </w:r>
          </w:p>
          <w:p>
            <w:pPr>
              <w:numPr>
                <w:ilvl w:val="0"/>
                <w:numId w:val="0"/>
              </w:numPr>
              <w:spacing w:line="360" w:lineRule="auto"/>
              <w:rPr>
                <w:rFonts w:hint="default" w:ascii="Times New Roman" w:hAnsi="Times New Roman" w:cs="Times New Roman"/>
              </w:rPr>
            </w:pPr>
            <w:r>
              <w:rPr>
                <w:rFonts w:hint="default" w:ascii="Times New Roman" w:hAnsi="Times New Roman" w:cs="Times New Roman"/>
              </w:rPr>
              <w:t>（2）施工劳务资质；</w:t>
            </w:r>
          </w:p>
          <w:p>
            <w:pPr>
              <w:numPr>
                <w:ilvl w:val="0"/>
                <w:numId w:val="0"/>
              </w:numPr>
              <w:spacing w:line="360" w:lineRule="auto"/>
              <w:rPr>
                <w:rFonts w:hint="default" w:ascii="Times New Roman" w:hAnsi="Times New Roman" w:cs="Times New Roman"/>
              </w:rPr>
            </w:pPr>
            <w:r>
              <w:rPr>
                <w:rFonts w:hint="default" w:ascii="Times New Roman" w:hAnsi="Times New Roman" w:cs="Times New Roman"/>
              </w:rPr>
              <w:t>（3）钢结构工程专业承包</w:t>
            </w:r>
            <w:r>
              <w:rPr>
                <w:rFonts w:hint="eastAsia" w:ascii="Times New Roman" w:hAnsi="Times New Roman" w:cs="Times New Roman"/>
                <w:lang w:val="en-US" w:eastAsia="zh-CN"/>
              </w:rPr>
              <w:t>三</w:t>
            </w:r>
            <w:r>
              <w:rPr>
                <w:rFonts w:hint="default" w:ascii="Times New Roman" w:hAnsi="Times New Roman" w:cs="Times New Roman"/>
              </w:rPr>
              <w:t>级及以上资质；</w:t>
            </w:r>
          </w:p>
          <w:p>
            <w:pPr>
              <w:widowControl/>
              <w:spacing w:line="360" w:lineRule="auto"/>
              <w:rPr>
                <w:rFonts w:hint="default" w:ascii="Times New Roman" w:hAnsi="Times New Roman" w:cs="Times New Roman"/>
              </w:rPr>
            </w:pPr>
            <w:r>
              <w:rPr>
                <w:rFonts w:hint="default" w:ascii="Times New Roman" w:hAnsi="Times New Roman" w:cs="Times New Roman"/>
              </w:rPr>
              <w:t>（</w:t>
            </w:r>
            <w:r>
              <w:rPr>
                <w:rFonts w:hint="eastAsia" w:cs="Times New Roman"/>
                <w:lang w:val="en-US" w:eastAsia="zh-CN"/>
              </w:rPr>
              <w:t>4）</w:t>
            </w:r>
            <w:r>
              <w:rPr>
                <w:rFonts w:hint="default" w:ascii="Times New Roman" w:hAnsi="Times New Roman" w:cs="Times New Roman"/>
              </w:rPr>
              <w:t>具备有效的安全生产许可证。</w:t>
            </w:r>
          </w:p>
        </w:tc>
      </w:tr>
    </w:tbl>
    <w:p>
      <w:pPr>
        <w:keepNext w:val="0"/>
        <w:keepLines w:val="0"/>
        <w:pageBreakBefore w:val="0"/>
        <w:kinsoku/>
        <w:overflowPunct/>
        <w:topLinePunct w:val="0"/>
        <w:autoSpaceDE/>
        <w:autoSpaceDN/>
        <w:bidi w:val="0"/>
        <w:snapToGrid w:val="0"/>
        <w:spacing w:line="440" w:lineRule="exact"/>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注</w:t>
      </w:r>
      <w:r>
        <w:rPr>
          <w:rFonts w:hint="default" w:ascii="Times New Roman" w:hAnsi="Times New Roman" w:eastAsia="黑体" w:cs="Times New Roman"/>
          <w:color w:val="auto"/>
          <w:sz w:val="21"/>
          <w:szCs w:val="21"/>
          <w:highlight w:val="none"/>
          <w:lang w:eastAsia="zh-CN"/>
        </w:rPr>
        <w:t>：</w:t>
      </w:r>
      <w:r>
        <w:rPr>
          <w:rFonts w:hint="eastAsia" w:ascii="Times New Roman" w:hAnsi="Times New Roman" w:eastAsia="黑体" w:cs="Times New Roman"/>
          <w:color w:val="auto"/>
          <w:sz w:val="21"/>
          <w:szCs w:val="21"/>
          <w:highlight w:val="none"/>
          <w:lang w:val="en-US" w:eastAsia="zh-CN"/>
        </w:rPr>
        <w:t>1</w:t>
      </w:r>
      <w:r>
        <w:rPr>
          <w:rFonts w:hint="eastAsia" w:eastAsia="黑体" w:cs="Times New Roman"/>
          <w:color w:val="auto"/>
          <w:sz w:val="21"/>
          <w:szCs w:val="21"/>
          <w:highlight w:val="none"/>
          <w:lang w:val="en-US" w:eastAsia="zh-CN"/>
        </w:rPr>
        <w:t>.</w:t>
      </w:r>
      <w:r>
        <w:rPr>
          <w:rFonts w:hint="eastAsia" w:ascii="Times New Roman" w:hAnsi="Times New Roman" w:eastAsia="黑体" w:cs="Times New Roman"/>
          <w:color w:val="auto"/>
          <w:sz w:val="21"/>
          <w:szCs w:val="21"/>
          <w:highlight w:val="none"/>
          <w:lang w:eastAsia="zh-CN"/>
        </w:rPr>
        <w:t>协作单位</w:t>
      </w:r>
      <w:r>
        <w:rPr>
          <w:rFonts w:hint="default" w:ascii="Times New Roman" w:hAnsi="Times New Roman" w:eastAsia="黑体" w:cs="Times New Roman"/>
          <w:color w:val="auto"/>
          <w:sz w:val="21"/>
          <w:szCs w:val="21"/>
          <w:highlight w:val="none"/>
        </w:rPr>
        <w:t>应提供营业执照及资格要求的其他证明材料扫描件。</w:t>
      </w:r>
    </w:p>
    <w:p>
      <w:pPr>
        <w:snapToGrid w:val="0"/>
        <w:spacing w:line="440" w:lineRule="exact"/>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2</w:t>
      </w:r>
      <w:r>
        <w:rPr>
          <w:rFonts w:hint="eastAsia" w:eastAsia="黑体" w:cs="Times New Roman"/>
          <w:color w:val="auto"/>
          <w:sz w:val="21"/>
          <w:szCs w:val="21"/>
          <w:highlight w:val="none"/>
          <w:lang w:val="en-US" w:eastAsia="zh-CN"/>
        </w:rPr>
        <w:t>.</w:t>
      </w:r>
      <w:r>
        <w:rPr>
          <w:rFonts w:hint="default" w:ascii="Times New Roman" w:hAnsi="Times New Roman" w:eastAsia="黑体" w:cs="Times New Roman"/>
          <w:color w:val="auto"/>
          <w:sz w:val="21"/>
          <w:szCs w:val="21"/>
          <w:highlight w:val="none"/>
        </w:rPr>
        <w:t>对于法人发生重组或变更的</w:t>
      </w:r>
      <w:r>
        <w:rPr>
          <w:rFonts w:hint="eastAsia" w:ascii="Times New Roman" w:hAnsi="Times New Roman" w:eastAsia="黑体" w:cs="Times New Roman"/>
          <w:color w:val="auto"/>
          <w:sz w:val="21"/>
          <w:szCs w:val="21"/>
          <w:highlight w:val="none"/>
          <w:lang w:eastAsia="zh-CN"/>
        </w:rPr>
        <w:t>协作单位</w:t>
      </w:r>
      <w:r>
        <w:rPr>
          <w:rFonts w:hint="default" w:ascii="Times New Roman" w:hAnsi="Times New Roman" w:eastAsia="黑体" w:cs="Times New Roman"/>
          <w:color w:val="auto"/>
          <w:sz w:val="21"/>
          <w:szCs w:val="21"/>
          <w:highlight w:val="none"/>
        </w:rPr>
        <w:t>，应提供法人重组或变更时相关部门的合法批件、变更时的企业法人营业执照、相关证书的变更记录扫描件</w:t>
      </w:r>
      <w:r>
        <w:rPr>
          <w:rFonts w:hint="default" w:ascii="Times New Roman" w:hAnsi="Times New Roman" w:eastAsia="黑体" w:cs="Times New Roman"/>
          <w:color w:val="auto"/>
          <w:sz w:val="21"/>
          <w:szCs w:val="21"/>
          <w:highlight w:val="none"/>
          <w:lang w:eastAsia="zh-CN"/>
        </w:rPr>
        <w:t>。</w:t>
      </w:r>
    </w:p>
    <w:p>
      <w:pPr>
        <w:snapToGrid w:val="0"/>
        <w:spacing w:line="360" w:lineRule="auto"/>
        <w:rPr>
          <w:rFonts w:hint="default" w:ascii="Times New Roman" w:hAnsi="Times New Roman" w:eastAsia="黑体" w:cs="Times New Roman"/>
        </w:rPr>
      </w:pPr>
    </w:p>
    <w:p>
      <w:pPr>
        <w:snapToGrid w:val="0"/>
        <w:spacing w:line="360" w:lineRule="auto"/>
        <w:rPr>
          <w:rFonts w:hint="default" w:ascii="Times New Roman" w:hAnsi="Times New Roman" w:eastAsia="黑体" w:cs="Times New Roman"/>
        </w:rPr>
      </w:pPr>
    </w:p>
    <w:p>
      <w:pPr>
        <w:snapToGrid w:val="0"/>
        <w:spacing w:line="360" w:lineRule="auto"/>
        <w:jc w:val="center"/>
        <w:rPr>
          <w:rFonts w:hint="default" w:ascii="Times New Roman" w:hAnsi="Times New Roman" w:eastAsia="黑体" w:cs="Times New Roman"/>
        </w:rPr>
      </w:pPr>
      <w:r>
        <w:rPr>
          <w:rFonts w:hint="default" w:ascii="Times New Roman" w:hAnsi="Times New Roman" w:eastAsia="黑体" w:cs="Times New Roman"/>
        </w:rPr>
        <w:br w:type="page"/>
      </w:r>
      <w:r>
        <w:rPr>
          <w:rFonts w:hint="default" w:ascii="Times New Roman" w:hAnsi="Times New Roman" w:eastAsia="黑体" w:cs="Times New Roman"/>
        </w:rPr>
        <w:t>附录2  资格审查条件（财务最低要求）</w:t>
      </w:r>
    </w:p>
    <w:p>
      <w:pPr>
        <w:snapToGrid w:val="0"/>
        <w:spacing w:line="360" w:lineRule="auto"/>
        <w:rPr>
          <w:rFonts w:hint="default" w:ascii="Times New Roman" w:hAnsi="Times New Roman" w:cs="Times New Roman"/>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240" w:lineRule="auto"/>
              <w:jc w:val="center"/>
              <w:rPr>
                <w:rFonts w:hint="default" w:ascii="Times New Roman" w:hAnsi="Times New Roman" w:cs="Times New Roman"/>
              </w:rPr>
            </w:pPr>
            <w:r>
              <w:rPr>
                <w:rFonts w:hint="default" w:ascii="Times New Roman" w:hAnsi="Times New Roman" w:cs="Times New Roman"/>
              </w:rPr>
              <w:t>合同包</w:t>
            </w:r>
          </w:p>
        </w:tc>
        <w:tc>
          <w:tcPr>
            <w:tcW w:w="7480" w:type="dxa"/>
            <w:vAlign w:val="center"/>
          </w:tcPr>
          <w:p>
            <w:pPr>
              <w:snapToGrid w:val="0"/>
              <w:spacing w:line="240" w:lineRule="auto"/>
              <w:jc w:val="center"/>
              <w:rPr>
                <w:rFonts w:hint="default" w:ascii="Times New Roman" w:hAnsi="Times New Roman" w:cs="Times New Roman"/>
              </w:rPr>
            </w:pPr>
            <w:r>
              <w:rPr>
                <w:rFonts w:hint="default" w:ascii="Times New Roman" w:hAnsi="Times New Roman" w:cs="Times New Roman"/>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1694" w:type="dxa"/>
            <w:vAlign w:val="center"/>
          </w:tcPr>
          <w:p>
            <w:pPr>
              <w:spacing w:line="360" w:lineRule="auto"/>
              <w:jc w:val="center"/>
              <w:rPr>
                <w:rFonts w:hint="default" w:ascii="Times New Roman" w:hAnsi="Times New Roman" w:eastAsia="宋体" w:cs="Times New Roman"/>
                <w:lang w:val="en-US" w:eastAsia="zh-CN"/>
              </w:rPr>
            </w:pPr>
            <w:r>
              <w:rPr>
                <w:rFonts w:hint="eastAsia" w:cs="Times New Roman"/>
                <w:lang w:val="en-US" w:eastAsia="zh-CN"/>
              </w:rPr>
              <w:t>第1合同包</w:t>
            </w:r>
          </w:p>
        </w:tc>
        <w:tc>
          <w:tcPr>
            <w:tcW w:w="7480" w:type="dxa"/>
            <w:vAlign w:val="center"/>
          </w:tcPr>
          <w:p>
            <w:pPr>
              <w:pStyle w:val="2"/>
              <w:pageBreakBefore w:val="0"/>
              <w:kinsoku/>
              <w:overflowPunct/>
              <w:topLinePunct w:val="0"/>
              <w:bidi w:val="0"/>
              <w:spacing w:after="0" w:line="360" w:lineRule="auto"/>
              <w:ind w:left="0" w:leftChars="0" w:firstLine="0" w:firstLineChars="0"/>
              <w:rPr>
                <w:rFonts w:hint="default" w:ascii="Times New Roman" w:hAnsi="Times New Roman" w:eastAsia="宋体" w:cs="Times New Roman"/>
                <w:szCs w:val="22"/>
              </w:rPr>
            </w:pPr>
            <w:r>
              <w:rPr>
                <w:rFonts w:hint="default" w:ascii="Times New Roman" w:hAnsi="Times New Roman" w:eastAsia="宋体" w:cs="Times New Roman"/>
                <w:szCs w:val="22"/>
                <w:lang w:val="en-US" w:eastAsia="zh-CN"/>
              </w:rPr>
              <w:t>方式</w:t>
            </w:r>
            <w:r>
              <w:rPr>
                <w:rFonts w:hint="eastAsia" w:ascii="Times New Roman" w:hAnsi="Times New Roman" w:eastAsia="宋体" w:cs="Times New Roman"/>
                <w:szCs w:val="22"/>
                <w:lang w:val="en-US" w:eastAsia="zh-CN"/>
              </w:rPr>
              <w:t>一：</w:t>
            </w:r>
            <w:r>
              <w:rPr>
                <w:rFonts w:hint="default" w:ascii="Times New Roman" w:hAnsi="Times New Roman" w:eastAsia="宋体" w:cs="Times New Roman"/>
                <w:szCs w:val="22"/>
              </w:rPr>
              <w:t>近三年每年的营业收入不少于500万元。</w:t>
            </w:r>
          </w:p>
          <w:p>
            <w:pPr>
              <w:pStyle w:val="2"/>
              <w:pageBreakBefore w:val="0"/>
              <w:kinsoku/>
              <w:overflowPunct/>
              <w:topLinePunct w:val="0"/>
              <w:bidi w:val="0"/>
              <w:spacing w:after="0" w:line="360" w:lineRule="auto"/>
              <w:ind w:left="0" w:leftChars="0" w:firstLine="0" w:firstLineChars="0"/>
              <w:rPr>
                <w:rFonts w:hint="default" w:ascii="Times New Roman" w:hAnsi="Times New Roman" w:eastAsia="宋体" w:cs="Times New Roman"/>
                <w:szCs w:val="22"/>
              </w:rPr>
            </w:pPr>
            <w:r>
              <w:rPr>
                <w:rFonts w:hint="default" w:ascii="Times New Roman" w:hAnsi="Times New Roman" w:eastAsia="宋体" w:cs="Times New Roman"/>
                <w:szCs w:val="22"/>
              </w:rPr>
              <w:t>方式二：由银行出具（须有银行盖章）申请日前3个月内（2024年4月、2024年5月、2024年6月）的单位账户流水证明，每月月末账户余额平均值不少于</w:t>
            </w:r>
            <w:r>
              <w:rPr>
                <w:rFonts w:hint="eastAsia" w:cs="Times New Roman"/>
                <w:szCs w:val="22"/>
                <w:highlight w:val="none"/>
                <w:lang w:val="en-US" w:eastAsia="zh-CN"/>
              </w:rPr>
              <w:t>20</w:t>
            </w:r>
            <w:r>
              <w:rPr>
                <w:rFonts w:hint="default" w:ascii="Times New Roman" w:hAnsi="Times New Roman" w:eastAsia="宋体" w:cs="Times New Roman"/>
                <w:szCs w:val="22"/>
              </w:rPr>
              <w:t>万元。</w:t>
            </w:r>
          </w:p>
          <w:p>
            <w:pPr>
              <w:pStyle w:val="2"/>
              <w:pageBreakBefore w:val="0"/>
              <w:kinsoku/>
              <w:overflowPunct/>
              <w:topLinePunct w:val="0"/>
              <w:bidi w:val="0"/>
              <w:spacing w:after="0" w:line="360" w:lineRule="auto"/>
              <w:ind w:left="0" w:leftChars="0" w:firstLine="0" w:firstLineChars="0"/>
              <w:rPr>
                <w:rFonts w:hint="default" w:ascii="Times New Roman" w:hAnsi="Times New Roman" w:cs="Times New Roman"/>
              </w:rPr>
            </w:pPr>
            <w:r>
              <w:rPr>
                <w:rFonts w:hint="default" w:ascii="Times New Roman" w:hAnsi="Times New Roman" w:eastAsia="宋体" w:cs="Times New Roman"/>
                <w:szCs w:val="22"/>
              </w:rPr>
              <w:t>上述两种方式满足其中一种即可。</w:t>
            </w:r>
          </w:p>
        </w:tc>
      </w:tr>
    </w:tbl>
    <w:p>
      <w:pPr>
        <w:snapToGrid w:val="0"/>
        <w:spacing w:line="440" w:lineRule="exac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注：1.采用</w:t>
      </w:r>
      <w:r>
        <w:rPr>
          <w:rFonts w:hint="default" w:ascii="Times New Roman" w:hAnsi="Times New Roman" w:eastAsia="黑体" w:cs="Times New Roman"/>
          <w:sz w:val="21"/>
          <w:szCs w:val="21"/>
          <w:lang w:val="en-US" w:eastAsia="zh-CN"/>
        </w:rPr>
        <w:t>方式一</w:t>
      </w:r>
      <w:r>
        <w:rPr>
          <w:rFonts w:hint="default" w:ascii="Times New Roman" w:hAnsi="Times New Roman" w:eastAsia="黑体" w:cs="Times New Roman"/>
          <w:sz w:val="21"/>
          <w:szCs w:val="21"/>
        </w:rPr>
        <w:t>应附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snapToGrid w:val="0"/>
        <w:spacing w:line="440" w:lineRule="exact"/>
        <w:ind w:firstLine="0"/>
        <w:jc w:val="left"/>
        <w:rPr>
          <w:rFonts w:hint="default" w:ascii="Times New Roman" w:hAnsi="Times New Roman" w:eastAsia="黑体" w:cs="Times New Roman"/>
          <w:sz w:val="21"/>
          <w:szCs w:val="24"/>
        </w:rPr>
      </w:pPr>
      <w:r>
        <w:rPr>
          <w:rFonts w:hint="default" w:ascii="Times New Roman" w:hAnsi="Times New Roman" w:eastAsia="黑体" w:cs="Times New Roman"/>
          <w:sz w:val="21"/>
          <w:szCs w:val="21"/>
        </w:rPr>
        <w:t>2.采用</w:t>
      </w:r>
      <w:r>
        <w:rPr>
          <w:rFonts w:hint="default" w:ascii="Times New Roman" w:hAnsi="Times New Roman" w:eastAsia="黑体" w:cs="Times New Roman"/>
          <w:sz w:val="21"/>
          <w:szCs w:val="21"/>
          <w:lang w:val="en-US" w:eastAsia="zh-CN"/>
        </w:rPr>
        <w:t>方式二</w:t>
      </w:r>
      <w:r>
        <w:rPr>
          <w:rFonts w:hint="default" w:ascii="Times New Roman" w:hAnsi="Times New Roman" w:eastAsia="黑体" w:cs="Times New Roman"/>
          <w:sz w:val="21"/>
          <w:szCs w:val="21"/>
        </w:rPr>
        <w:t>应附银行出具</w:t>
      </w:r>
      <w:r>
        <w:rPr>
          <w:rFonts w:hint="default" w:ascii="Times New Roman" w:hAnsi="Times New Roman" w:eastAsia="黑体" w:cs="Times New Roman"/>
          <w:b w:val="0"/>
          <w:bCs w:val="0"/>
          <w:sz w:val="21"/>
          <w:szCs w:val="21"/>
        </w:rPr>
        <w:t>（须有银行盖章）</w:t>
      </w:r>
      <w:r>
        <w:rPr>
          <w:rFonts w:hint="default" w:ascii="Times New Roman" w:hAnsi="Times New Roman" w:eastAsia="黑体" w:cs="Times New Roman"/>
          <w:sz w:val="21"/>
          <w:szCs w:val="21"/>
        </w:rPr>
        <w:t>申请日前3个月内的单位账户流水证明。</w:t>
      </w:r>
      <w:r>
        <w:rPr>
          <w:rFonts w:hint="default" w:ascii="Times New Roman" w:hAnsi="Times New Roman" w:eastAsia="黑体" w:cs="Times New Roman"/>
          <w:sz w:val="21"/>
          <w:szCs w:val="24"/>
        </w:rPr>
        <w:br w:type="page"/>
      </w:r>
    </w:p>
    <w:p>
      <w:pPr>
        <w:pStyle w:val="2"/>
        <w:rPr>
          <w:rFonts w:hint="default"/>
        </w:rPr>
      </w:pPr>
    </w:p>
    <w:p>
      <w:pPr>
        <w:snapToGrid w:val="0"/>
        <w:spacing w:line="360" w:lineRule="auto"/>
        <w:ind w:firstLine="420"/>
        <w:jc w:val="center"/>
        <w:rPr>
          <w:rFonts w:hint="default" w:ascii="Times New Roman" w:hAnsi="Times New Roman" w:eastAsia="黑体" w:cs="Times New Roman"/>
        </w:rPr>
      </w:pPr>
      <w:r>
        <w:rPr>
          <w:rFonts w:hint="default" w:ascii="Times New Roman" w:hAnsi="Times New Roman" w:eastAsia="黑体" w:cs="Times New Roman"/>
        </w:rPr>
        <w:t>附录</w:t>
      </w:r>
      <w:r>
        <w:rPr>
          <w:rFonts w:hint="eastAsia" w:eastAsia="黑体" w:cs="Times New Roman"/>
          <w:lang w:val="en-US" w:eastAsia="zh-CN"/>
        </w:rPr>
        <w:t>3</w:t>
      </w:r>
      <w:r>
        <w:rPr>
          <w:rFonts w:hint="default" w:ascii="Times New Roman" w:hAnsi="Times New Roman" w:eastAsia="黑体" w:cs="Times New Roman"/>
        </w:rPr>
        <w:t xml:space="preserve">  资格审查条件(业绩最低要求)</w:t>
      </w:r>
    </w:p>
    <w:p>
      <w:pPr>
        <w:snapToGrid w:val="0"/>
        <w:spacing w:line="360" w:lineRule="auto"/>
        <w:jc w:val="center"/>
        <w:rPr>
          <w:rFonts w:hint="default" w:ascii="Times New Roman" w:hAnsi="Times New Roman" w:eastAsia="黑体" w:cs="Times New Roman"/>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05" w:type="dxa"/>
            <w:vAlign w:val="center"/>
          </w:tcPr>
          <w:p>
            <w:pPr>
              <w:snapToGrid w:val="0"/>
              <w:spacing w:line="240" w:lineRule="auto"/>
              <w:jc w:val="center"/>
              <w:rPr>
                <w:rFonts w:hint="default" w:ascii="Times New Roman" w:hAnsi="Times New Roman" w:cs="Times New Roman"/>
              </w:rPr>
            </w:pPr>
            <w:r>
              <w:rPr>
                <w:rFonts w:hint="default" w:ascii="Times New Roman" w:hAnsi="Times New Roman" w:cs="Times New Roman"/>
              </w:rPr>
              <w:t>合同包</w:t>
            </w:r>
          </w:p>
        </w:tc>
        <w:tc>
          <w:tcPr>
            <w:tcW w:w="7369" w:type="dxa"/>
            <w:vAlign w:val="center"/>
          </w:tcPr>
          <w:p>
            <w:pPr>
              <w:snapToGrid w:val="0"/>
              <w:spacing w:line="240" w:lineRule="auto"/>
              <w:jc w:val="center"/>
              <w:rPr>
                <w:rFonts w:hint="default" w:ascii="Times New Roman" w:hAnsi="Times New Roman" w:cs="Times New Roman"/>
              </w:rPr>
            </w:pPr>
            <w:r>
              <w:rPr>
                <w:rFonts w:hint="default" w:ascii="Times New Roman" w:hAnsi="Times New Roman" w:cs="Times New Roman"/>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1805" w:type="dxa"/>
            <w:vAlign w:val="center"/>
          </w:tcPr>
          <w:p>
            <w:pPr>
              <w:spacing w:line="360" w:lineRule="auto"/>
              <w:jc w:val="center"/>
              <w:rPr>
                <w:rFonts w:hint="default" w:ascii="Times New Roman" w:hAnsi="Times New Roman" w:eastAsia="宋体" w:cs="Times New Roman"/>
                <w:lang w:val="en-US" w:eastAsia="zh-CN"/>
              </w:rPr>
            </w:pPr>
            <w:r>
              <w:rPr>
                <w:rFonts w:hint="eastAsia" w:cs="Times New Roman"/>
                <w:lang w:val="en-US" w:eastAsia="zh-CN"/>
              </w:rPr>
              <w:t>第1合同包</w:t>
            </w:r>
          </w:p>
        </w:tc>
        <w:tc>
          <w:tcPr>
            <w:tcW w:w="7369" w:type="dxa"/>
            <w:vAlign w:val="center"/>
          </w:tcPr>
          <w:p>
            <w:pPr>
              <w:spacing w:line="360" w:lineRule="auto"/>
              <w:rPr>
                <w:rFonts w:hint="default" w:ascii="Times New Roman" w:hAnsi="Times New Roman" w:cs="Times New Roman"/>
                <w:szCs w:val="22"/>
              </w:rPr>
            </w:pPr>
            <w:r>
              <w:rPr>
                <w:rFonts w:hint="default" w:ascii="Times New Roman" w:hAnsi="Times New Roman" w:cs="Times New Roman"/>
                <w:szCs w:val="22"/>
              </w:rPr>
              <w:t>近5年承担过</w:t>
            </w:r>
            <w:r>
              <w:rPr>
                <w:rFonts w:hint="eastAsia" w:ascii="Times New Roman" w:hAnsi="Times New Roman" w:cs="Times New Roman"/>
                <w:i w:val="0"/>
                <w:iCs w:val="0"/>
                <w:szCs w:val="22"/>
                <w:u w:val="none"/>
                <w:lang w:val="en-US" w:eastAsia="zh-CN"/>
              </w:rPr>
              <w:t>1</w:t>
            </w:r>
            <w:r>
              <w:rPr>
                <w:rFonts w:hint="default" w:ascii="Times New Roman" w:hAnsi="Times New Roman" w:cs="Times New Roman"/>
                <w:i w:val="0"/>
                <w:iCs w:val="0"/>
                <w:szCs w:val="22"/>
                <w:u w:val="none"/>
              </w:rPr>
              <w:t>个</w:t>
            </w:r>
            <w:r>
              <w:rPr>
                <w:rFonts w:hint="eastAsia" w:ascii="Times New Roman" w:hAnsi="Times New Roman" w:cs="Times New Roman"/>
                <w:i w:val="0"/>
                <w:iCs w:val="0"/>
                <w:szCs w:val="22"/>
                <w:u w:val="none"/>
                <w:lang w:val="en-US" w:eastAsia="zh-CN"/>
              </w:rPr>
              <w:t>单个</w:t>
            </w:r>
            <w:r>
              <w:rPr>
                <w:rFonts w:hint="eastAsia" w:cs="Times New Roman"/>
                <w:i w:val="0"/>
                <w:iCs w:val="0"/>
                <w:szCs w:val="22"/>
                <w:u w:val="none"/>
                <w:lang w:val="en-US" w:eastAsia="zh-CN"/>
              </w:rPr>
              <w:t>合同金额</w:t>
            </w:r>
            <w:bookmarkStart w:id="0" w:name="_GoBack"/>
            <w:r>
              <w:rPr>
                <w:rFonts w:hint="eastAsia" w:cs="Times New Roman"/>
                <w:i w:val="0"/>
                <w:iCs w:val="0"/>
                <w:szCs w:val="22"/>
                <w:highlight w:val="none"/>
                <w:u w:val="none"/>
                <w:lang w:val="en-US" w:eastAsia="zh-CN"/>
              </w:rPr>
              <w:t>250</w:t>
            </w:r>
            <w:bookmarkEnd w:id="0"/>
            <w:r>
              <w:rPr>
                <w:rFonts w:hint="eastAsia" w:cs="Times New Roman"/>
                <w:i w:val="0"/>
                <w:iCs w:val="0"/>
                <w:szCs w:val="22"/>
                <w:u w:val="none"/>
                <w:lang w:val="en-US" w:eastAsia="zh-CN"/>
              </w:rPr>
              <w:t>万元及以上的类似房屋建筑工程劳务</w:t>
            </w:r>
            <w:r>
              <w:rPr>
                <w:rFonts w:hint="default" w:ascii="Times New Roman" w:hAnsi="Times New Roman" w:cs="Times New Roman"/>
                <w:i w:val="0"/>
                <w:iCs w:val="0"/>
                <w:szCs w:val="22"/>
                <w:u w:val="none"/>
              </w:rPr>
              <w:t>施工业绩</w:t>
            </w:r>
            <w:r>
              <w:rPr>
                <w:rFonts w:hint="eastAsia" w:cs="Times New Roman"/>
                <w:i w:val="0"/>
                <w:iCs w:val="0"/>
                <w:szCs w:val="22"/>
                <w:u w:val="none"/>
                <w:lang w:eastAsia="zh-CN"/>
              </w:rPr>
              <w:t>。</w:t>
            </w:r>
          </w:p>
        </w:tc>
      </w:tr>
    </w:tbl>
    <w:p>
      <w:pPr>
        <w:adjustRightInd w:val="0"/>
        <w:snapToGrid w:val="0"/>
        <w:spacing w:line="440" w:lineRule="exact"/>
        <w:textAlignment w:val="baseline"/>
        <w:rPr>
          <w:rFonts w:hint="default" w:ascii="Times New Roman" w:hAnsi="Times New Roman" w:eastAsia="黑体" w:cs="Times New Roman"/>
          <w:kern w:val="0"/>
        </w:rPr>
      </w:pPr>
      <w:r>
        <w:rPr>
          <w:rFonts w:hint="default" w:ascii="Times New Roman" w:hAnsi="Times New Roman" w:eastAsia="黑体" w:cs="Times New Roman"/>
          <w:kern w:val="0"/>
          <w:sz w:val="21"/>
          <w:szCs w:val="21"/>
        </w:rPr>
        <w:t>注：</w:t>
      </w:r>
      <w:r>
        <w:rPr>
          <w:rFonts w:hint="eastAsia" w:eastAsia="黑体" w:cs="Times New Roman"/>
          <w:color w:val="auto"/>
          <w:sz w:val="21"/>
          <w:szCs w:val="21"/>
          <w:highlight w:val="none"/>
          <w:lang w:val="en-US" w:eastAsia="zh-CN"/>
        </w:rPr>
        <w:t>协作单位</w:t>
      </w:r>
      <w:r>
        <w:rPr>
          <w:rFonts w:hint="default" w:ascii="Times New Roman" w:hAnsi="Times New Roman" w:eastAsia="黑体" w:cs="Times New Roman"/>
          <w:color w:val="auto"/>
          <w:sz w:val="21"/>
          <w:szCs w:val="21"/>
          <w:highlight w:val="none"/>
          <w:lang w:val="en-US" w:eastAsia="zh-CN"/>
        </w:rPr>
        <w:t>应提供近5年(近5年</w:t>
      </w:r>
      <w:r>
        <w:rPr>
          <w:rFonts w:hint="eastAsia" w:eastAsia="黑体" w:cs="Times New Roman"/>
          <w:color w:val="auto"/>
          <w:sz w:val="21"/>
          <w:szCs w:val="21"/>
          <w:highlight w:val="none"/>
          <w:lang w:val="en-US" w:eastAsia="zh-CN"/>
        </w:rPr>
        <w:t>指</w:t>
      </w:r>
      <w:r>
        <w:rPr>
          <w:rFonts w:hint="default" w:ascii="Times New Roman" w:hAnsi="Times New Roman" w:eastAsia="黑体" w:cs="Times New Roman"/>
          <w:color w:val="auto"/>
          <w:sz w:val="21"/>
          <w:szCs w:val="21"/>
          <w:highlight w:val="none"/>
          <w:lang w:val="en-US" w:eastAsia="zh-CN"/>
        </w:rPr>
        <w:t>2019年1月1日至递交响应文件截止时间</w:t>
      </w:r>
      <w:r>
        <w:rPr>
          <w:rFonts w:hint="eastAsia" w:eastAsia="黑体" w:cs="Times New Roman"/>
          <w:color w:val="auto"/>
          <w:sz w:val="21"/>
          <w:szCs w:val="21"/>
          <w:highlight w:val="none"/>
          <w:lang w:val="en-US" w:eastAsia="zh-CN"/>
        </w:rPr>
        <w:t>，</w:t>
      </w:r>
      <w:r>
        <w:rPr>
          <w:rFonts w:hint="default" w:ascii="Times New Roman" w:hAnsi="Times New Roman" w:eastAsia="黑体" w:cs="Times New Roman"/>
          <w:color w:val="auto"/>
          <w:sz w:val="21"/>
          <w:szCs w:val="21"/>
          <w:highlight w:val="none"/>
          <w:lang w:val="en-US" w:eastAsia="zh-CN"/>
        </w:rPr>
        <w:t>以签订合同时间为准)来承担的类似项目</w:t>
      </w:r>
      <w:r>
        <w:rPr>
          <w:rFonts w:hint="eastAsia" w:eastAsia="黑体" w:cs="Times New Roman"/>
          <w:color w:val="auto"/>
          <w:sz w:val="21"/>
          <w:szCs w:val="21"/>
          <w:highlight w:val="none"/>
          <w:lang w:val="en-US" w:eastAsia="zh-CN"/>
        </w:rPr>
        <w:t>劳务</w:t>
      </w:r>
      <w:r>
        <w:rPr>
          <w:rFonts w:hint="default" w:ascii="Times New Roman" w:hAnsi="Times New Roman" w:eastAsia="黑体" w:cs="Times New Roman"/>
          <w:color w:val="auto"/>
          <w:sz w:val="21"/>
          <w:szCs w:val="21"/>
          <w:highlight w:val="none"/>
          <w:lang w:val="en-US" w:eastAsia="zh-CN"/>
        </w:rPr>
        <w:t>施工业绩的合同协议书</w:t>
      </w:r>
      <w:r>
        <w:rPr>
          <w:rFonts w:hint="default" w:eastAsia="黑体" w:cs="Times New Roman"/>
          <w:color w:val="auto"/>
          <w:sz w:val="21"/>
          <w:szCs w:val="21"/>
          <w:highlight w:val="none"/>
          <w:lang w:val="en-US" w:eastAsia="zh-CN"/>
        </w:rPr>
        <w:t>，</w:t>
      </w:r>
      <w:r>
        <w:rPr>
          <w:rFonts w:hint="default" w:ascii="Times New Roman" w:hAnsi="Times New Roman" w:eastAsia="黑体" w:cs="Times New Roman"/>
          <w:color w:val="auto"/>
          <w:sz w:val="21"/>
          <w:szCs w:val="21"/>
          <w:highlight w:val="none"/>
          <w:lang w:val="en-US" w:eastAsia="zh-CN"/>
        </w:rPr>
        <w:t>合同协议书应含有：项目名称，甲、乙方单位名称，工作内容，</w:t>
      </w:r>
      <w:r>
        <w:rPr>
          <w:rFonts w:hint="eastAsia" w:ascii="Times New Roman" w:hAnsi="Times New Roman" w:eastAsia="黑体" w:cs="Times New Roman"/>
          <w:color w:val="auto"/>
          <w:sz w:val="21"/>
          <w:szCs w:val="21"/>
          <w:highlight w:val="none"/>
          <w:lang w:val="en-US" w:eastAsia="zh-CN"/>
        </w:rPr>
        <w:t>合同金额，</w:t>
      </w:r>
      <w:r>
        <w:rPr>
          <w:rFonts w:hint="default" w:ascii="Times New Roman" w:hAnsi="Times New Roman" w:eastAsia="黑体" w:cs="Times New Roman"/>
          <w:color w:val="auto"/>
          <w:sz w:val="21"/>
          <w:szCs w:val="21"/>
          <w:highlight w:val="none"/>
          <w:lang w:val="en-US" w:eastAsia="zh-CN"/>
        </w:rPr>
        <w:t>甲、乙方签字盖章等内容。如果合同不能反映上述要求的项目工作内容，可由甲方出具有效证明。如无合同协议书或合同协议书及甲方证明不能反映上述要求的项目工作内容，</w:t>
      </w:r>
      <w:r>
        <w:rPr>
          <w:rFonts w:hint="eastAsia" w:eastAsia="黑体" w:cs="Times New Roman"/>
          <w:color w:val="auto"/>
          <w:sz w:val="21"/>
          <w:szCs w:val="21"/>
          <w:highlight w:val="none"/>
          <w:lang w:val="en-US" w:eastAsia="zh-CN"/>
        </w:rPr>
        <w:t>采购人</w:t>
      </w:r>
      <w:r>
        <w:rPr>
          <w:rFonts w:hint="default" w:ascii="Times New Roman" w:hAnsi="Times New Roman" w:eastAsia="黑体" w:cs="Times New Roman"/>
          <w:color w:val="auto"/>
          <w:sz w:val="21"/>
          <w:szCs w:val="21"/>
          <w:highlight w:val="none"/>
          <w:lang w:val="en-US" w:eastAsia="zh-CN"/>
        </w:rPr>
        <w:t>在对</w:t>
      </w:r>
      <w:r>
        <w:rPr>
          <w:rFonts w:hint="eastAsia" w:eastAsia="黑体" w:cs="Times New Roman"/>
          <w:color w:val="auto"/>
          <w:sz w:val="21"/>
          <w:szCs w:val="21"/>
          <w:highlight w:val="none"/>
          <w:lang w:val="en-US" w:eastAsia="zh-CN"/>
        </w:rPr>
        <w:t>协作单位</w:t>
      </w:r>
      <w:r>
        <w:rPr>
          <w:rFonts w:hint="default" w:ascii="Times New Roman" w:hAnsi="Times New Roman" w:eastAsia="黑体" w:cs="Times New Roman"/>
          <w:color w:val="auto"/>
          <w:sz w:val="21"/>
          <w:szCs w:val="21"/>
          <w:highlight w:val="none"/>
          <w:lang w:val="en-US" w:eastAsia="zh-CN"/>
        </w:rPr>
        <w:t>进行业绩审查时将不考虑该项目。</w:t>
      </w:r>
    </w:p>
    <w:p>
      <w:pPr>
        <w:pStyle w:val="24"/>
        <w:spacing w:line="360" w:lineRule="auto"/>
        <w:rPr>
          <w:rFonts w:hint="default" w:ascii="Times New Roman" w:hAnsi="Times New Roman" w:eastAsia="黑体" w:cs="Times New Roman"/>
          <w:kern w:val="0"/>
        </w:rPr>
      </w:pPr>
    </w:p>
    <w:p>
      <w:pPr>
        <w:snapToGrid w:val="0"/>
        <w:spacing w:line="360" w:lineRule="auto"/>
        <w:jc w:val="center"/>
        <w:rPr>
          <w:rFonts w:hint="default" w:ascii="Times New Roman" w:hAnsi="Times New Roman" w:eastAsia="黑体" w:cs="Times New Roman"/>
        </w:rPr>
      </w:pPr>
      <w:r>
        <w:rPr>
          <w:rFonts w:hint="default" w:ascii="Times New Roman" w:hAnsi="Times New Roman" w:cs="Times New Roman"/>
          <w:szCs w:val="21"/>
        </w:rPr>
        <w:br w:type="page"/>
      </w:r>
      <w:r>
        <w:rPr>
          <w:rFonts w:hint="default" w:ascii="Times New Roman" w:hAnsi="Times New Roman" w:eastAsia="黑体" w:cs="Times New Roman"/>
        </w:rPr>
        <w:t>附录</w:t>
      </w:r>
      <w:r>
        <w:rPr>
          <w:rFonts w:hint="eastAsia" w:eastAsia="黑体" w:cs="Times New Roman"/>
          <w:lang w:val="en-US" w:eastAsia="zh-CN"/>
        </w:rPr>
        <w:t>4</w:t>
      </w:r>
      <w:r>
        <w:rPr>
          <w:rFonts w:hint="default" w:ascii="Times New Roman" w:hAnsi="Times New Roman" w:eastAsia="黑体" w:cs="Times New Roman"/>
        </w:rPr>
        <w:t xml:space="preserve">  资格审查条件(信誉最低要求)</w:t>
      </w:r>
    </w:p>
    <w:p>
      <w:pPr>
        <w:snapToGrid w:val="0"/>
        <w:spacing w:line="360" w:lineRule="auto"/>
        <w:rPr>
          <w:rFonts w:hint="default" w:ascii="Times New Roman" w:hAnsi="Times New Roman" w:cs="Times New Roman"/>
          <w:bCs/>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240" w:lineRule="auto"/>
              <w:jc w:val="center"/>
              <w:rPr>
                <w:rFonts w:hint="default" w:ascii="Times New Roman" w:hAnsi="Times New Roman" w:cs="Times New Roman"/>
              </w:rPr>
            </w:pPr>
            <w:r>
              <w:rPr>
                <w:rFonts w:hint="default" w:ascii="Times New Roman" w:hAnsi="Times New Roman" w:cs="Times New Roman"/>
              </w:rPr>
              <w:t>合同包</w:t>
            </w:r>
          </w:p>
        </w:tc>
        <w:tc>
          <w:tcPr>
            <w:tcW w:w="7480" w:type="dxa"/>
            <w:vAlign w:val="center"/>
          </w:tcPr>
          <w:p>
            <w:pPr>
              <w:snapToGrid w:val="0"/>
              <w:spacing w:line="240" w:lineRule="auto"/>
              <w:jc w:val="center"/>
              <w:rPr>
                <w:rFonts w:hint="default" w:ascii="Times New Roman" w:hAnsi="Times New Roman" w:cs="Times New Roman"/>
              </w:rPr>
            </w:pPr>
            <w:r>
              <w:rPr>
                <w:rFonts w:hint="default" w:ascii="Times New Roman" w:hAnsi="Times New Roman" w:cs="Times New Roman"/>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694" w:type="dxa"/>
            <w:vAlign w:val="center"/>
          </w:tcPr>
          <w:p>
            <w:pPr>
              <w:spacing w:line="360" w:lineRule="auto"/>
              <w:jc w:val="center"/>
              <w:rPr>
                <w:rFonts w:hint="default" w:ascii="Times New Roman" w:hAnsi="Times New Roman" w:eastAsia="宋体" w:cs="Times New Roman"/>
                <w:lang w:val="en-US" w:eastAsia="zh-CN"/>
              </w:rPr>
            </w:pPr>
            <w:r>
              <w:rPr>
                <w:rFonts w:hint="eastAsia" w:cs="Times New Roman"/>
                <w:lang w:val="en-US" w:eastAsia="zh-CN"/>
              </w:rPr>
              <w:t>第1合同包</w:t>
            </w:r>
          </w:p>
        </w:tc>
        <w:tc>
          <w:tcPr>
            <w:tcW w:w="7480" w:type="dxa"/>
            <w:vAlign w:val="center"/>
          </w:tcPr>
          <w:p>
            <w:pPr>
              <w:widowControl/>
              <w:spacing w:line="360" w:lineRule="auto"/>
              <w:rPr>
                <w:rFonts w:hint="default" w:ascii="Times New Roman" w:hAnsi="Times New Roman" w:cs="Times New Roman"/>
              </w:rPr>
            </w:pPr>
            <w:r>
              <w:rPr>
                <w:rFonts w:hint="default" w:ascii="Times New Roman" w:hAnsi="Times New Roman" w:cs="Times New Roman"/>
              </w:rPr>
              <w:t>不得存在下列情况（信誉最低要求）：</w:t>
            </w:r>
          </w:p>
          <w:p>
            <w:pPr>
              <w:widowControl/>
              <w:spacing w:line="360" w:lineRule="auto"/>
              <w:rPr>
                <w:rFonts w:hint="default" w:ascii="Times New Roman" w:hAnsi="Times New Roman" w:cs="Times New Roman"/>
              </w:rPr>
            </w:pPr>
            <w:r>
              <w:rPr>
                <w:rFonts w:hint="default" w:ascii="Times New Roman" w:hAnsi="Times New Roman" w:cs="Times New Roman"/>
              </w:rPr>
              <w:t>1.处于被责令停业、接管或清算、破产状态；</w:t>
            </w:r>
          </w:p>
          <w:p>
            <w:pPr>
              <w:widowControl/>
              <w:spacing w:line="360" w:lineRule="auto"/>
              <w:rPr>
                <w:rFonts w:hint="default" w:ascii="Times New Roman" w:hAnsi="Times New Roman" w:cs="Times New Roman"/>
              </w:rPr>
            </w:pPr>
            <w:r>
              <w:rPr>
                <w:rFonts w:hint="default" w:ascii="Times New Roman" w:hAnsi="Times New Roman" w:cs="Times New Roman"/>
              </w:rPr>
              <w:t>2.处于被交通运输部或湖北省交通运输主管部门作出禁止进入公路建设市场的处罚且处于有效期内；</w:t>
            </w:r>
          </w:p>
          <w:p>
            <w:pPr>
              <w:widowControl/>
              <w:spacing w:line="360" w:lineRule="auto"/>
              <w:rPr>
                <w:rFonts w:hint="default" w:ascii="Times New Roman" w:hAnsi="Times New Roman" w:cs="Times New Roman"/>
              </w:rPr>
            </w:pPr>
            <w:r>
              <w:rPr>
                <w:rFonts w:hint="default" w:ascii="Times New Roman" w:hAnsi="Times New Roman" w:cs="Times New Roman"/>
              </w:rPr>
              <w:t>3.存在下列不良状况或不良信用记录：</w:t>
            </w:r>
          </w:p>
          <w:p>
            <w:pPr>
              <w:widowControl/>
              <w:spacing w:line="360" w:lineRule="auto"/>
              <w:rPr>
                <w:rFonts w:hint="default" w:ascii="Times New Roman" w:hAnsi="Times New Roman" w:cs="Times New Roman"/>
              </w:rPr>
            </w:pPr>
            <w:r>
              <w:rPr>
                <w:rFonts w:hint="default" w:ascii="Times New Roman" w:hAnsi="Times New Roman" w:cs="Times New Roman"/>
              </w:rPr>
              <w:t>（1）在国家企业信用信息公示系统（http://www.gsxt.gov.cn/）中被列入严重违法失信企业名单的；</w:t>
            </w:r>
          </w:p>
          <w:p>
            <w:pPr>
              <w:widowControl/>
              <w:spacing w:line="360" w:lineRule="auto"/>
              <w:rPr>
                <w:rFonts w:hint="default" w:ascii="Times New Roman" w:hAnsi="Times New Roman" w:cs="Times New Roman"/>
              </w:rPr>
            </w:pPr>
            <w:r>
              <w:rPr>
                <w:rFonts w:hint="default" w:ascii="Times New Roman" w:hAnsi="Times New Roman" w:cs="Times New Roman"/>
              </w:rPr>
              <w:t>（2）在“中国执行信息公开网”（http://zxgk.court.gov.cn/）中被列入失信被执行人名单；</w:t>
            </w:r>
          </w:p>
          <w:p>
            <w:pPr>
              <w:widowControl/>
              <w:spacing w:line="360" w:lineRule="auto"/>
              <w:rPr>
                <w:rFonts w:hint="default" w:ascii="Times New Roman" w:hAnsi="Times New Roman" w:cs="Times New Roman"/>
              </w:rPr>
            </w:pPr>
            <w:r>
              <w:rPr>
                <w:rFonts w:hint="default" w:ascii="Times New Roman" w:hAnsi="Times New Roman" w:cs="Times New Roman"/>
              </w:rPr>
              <w:t>（3）</w:t>
            </w:r>
            <w:r>
              <w:rPr>
                <w:rFonts w:hint="eastAsia" w:ascii="Times New Roman" w:hAnsi="Times New Roman" w:cs="Times New Roman"/>
                <w:lang w:eastAsia="zh-CN"/>
              </w:rPr>
              <w:t>协作单位</w:t>
            </w:r>
            <w:r>
              <w:rPr>
                <w:rFonts w:hint="default" w:ascii="Times New Roman" w:hAnsi="Times New Roman" w:cs="Times New Roman"/>
              </w:rPr>
              <w:t>或其法定代表人在近三年内有行贿犯罪行为的；</w:t>
            </w:r>
          </w:p>
          <w:p>
            <w:pPr>
              <w:widowControl/>
              <w:spacing w:line="360" w:lineRule="auto"/>
              <w:rPr>
                <w:rFonts w:hint="default" w:ascii="Times New Roman" w:hAnsi="Times New Roman" w:cs="Times New Roman"/>
              </w:rPr>
            </w:pPr>
            <w:r>
              <w:rPr>
                <w:rFonts w:hint="default" w:ascii="Times New Roman" w:hAnsi="Times New Roman" w:cs="Times New Roman"/>
              </w:rPr>
              <w:t>（4）其他在“信用中国”网站（http://www.creditchina.gov.cn/）中被列为</w:t>
            </w:r>
            <w:r>
              <w:rPr>
                <w:rFonts w:hint="default" w:ascii="Times New Roman" w:hAnsi="Times New Roman" w:cs="Times New Roman"/>
                <w:lang w:val="en-US" w:eastAsia="zh-CN"/>
              </w:rPr>
              <w:t>严重失信主体名单</w:t>
            </w:r>
            <w:r>
              <w:rPr>
                <w:rFonts w:hint="default" w:ascii="Times New Roman" w:hAnsi="Times New Roman" w:cs="Times New Roman"/>
              </w:rPr>
              <w:t>，且按联合惩戒要求禁止参与招投标的；</w:t>
            </w:r>
          </w:p>
          <w:p>
            <w:pPr>
              <w:widowControl/>
              <w:spacing w:line="360" w:lineRule="auto"/>
              <w:rPr>
                <w:rFonts w:hint="default" w:ascii="Times New Roman" w:hAnsi="Times New Roman" w:cs="Times New Roman"/>
              </w:rPr>
            </w:pPr>
            <w:r>
              <w:rPr>
                <w:rFonts w:hint="default" w:ascii="Times New Roman" w:hAnsi="Times New Roman" w:cs="Times New Roman"/>
              </w:rPr>
              <w:t>（5）上一年度</w:t>
            </w:r>
            <w:r>
              <w:rPr>
                <w:rFonts w:hint="default" w:ascii="Times New Roman" w:hAnsi="Times New Roman" w:cs="Times New Roman"/>
                <w:lang w:val="en-US" w:eastAsia="zh-CN"/>
              </w:rPr>
              <w:t>信用评级</w:t>
            </w:r>
            <w:r>
              <w:rPr>
                <w:rFonts w:hint="default" w:ascii="Times New Roman" w:hAnsi="Times New Roman" w:cs="Times New Roman"/>
              </w:rPr>
              <w:t>被</w:t>
            </w:r>
            <w:r>
              <w:rPr>
                <w:rFonts w:hint="default" w:ascii="Times New Roman" w:hAnsi="Times New Roman" w:cs="Times New Roman"/>
                <w:lang w:val="en-US" w:eastAsia="zh-CN"/>
              </w:rPr>
              <w:t>交投集团公司或建设集团评为</w:t>
            </w:r>
            <w:r>
              <w:rPr>
                <w:rFonts w:hint="default" w:ascii="Times New Roman" w:hAnsi="Times New Roman" w:cs="Times New Roman"/>
              </w:rPr>
              <w:t>D级</w:t>
            </w:r>
            <w:r>
              <w:rPr>
                <w:rFonts w:hint="default" w:ascii="Times New Roman" w:hAnsi="Times New Roman" w:cs="Times New Roman"/>
                <w:lang w:val="en-US" w:eastAsia="zh-CN"/>
              </w:rPr>
              <w:t>且在处罚期内</w:t>
            </w:r>
            <w:r>
              <w:rPr>
                <w:rFonts w:hint="default" w:ascii="Times New Roman" w:hAnsi="Times New Roman" w:cs="Times New Roman"/>
              </w:rPr>
              <w:t>的</w:t>
            </w:r>
            <w:r>
              <w:rPr>
                <w:rFonts w:hint="eastAsia" w:ascii="Times New Roman" w:hAnsi="Times New Roman" w:cs="Times New Roman"/>
                <w:lang w:val="en-US" w:eastAsia="zh-CN"/>
              </w:rPr>
              <w:t>协作单位</w:t>
            </w:r>
            <w:r>
              <w:rPr>
                <w:rFonts w:hint="default" w:ascii="Times New Roman" w:hAnsi="Times New Roman" w:cs="Times New Roman"/>
              </w:rPr>
              <w:t>；</w:t>
            </w:r>
          </w:p>
          <w:p>
            <w:pPr>
              <w:widowControl/>
              <w:spacing w:line="360" w:lineRule="auto"/>
              <w:rPr>
                <w:rFonts w:hint="default" w:ascii="Times New Roman" w:hAnsi="Times New Roman" w:cs="Times New Roman"/>
              </w:rPr>
            </w:pPr>
            <w:r>
              <w:rPr>
                <w:rFonts w:hint="default" w:ascii="Times New Roman" w:hAnsi="Times New Roman" w:cs="Times New Roman"/>
              </w:rPr>
              <w:t>（6）近三年度被列入</w:t>
            </w:r>
            <w:r>
              <w:rPr>
                <w:rFonts w:hint="eastAsia" w:ascii="Times New Roman" w:hAnsi="Times New Roman" w:cs="Times New Roman"/>
                <w:lang w:val="en-US" w:eastAsia="zh-CN"/>
              </w:rPr>
              <w:t>交投集团公司或建设集团“黑名单”</w:t>
            </w:r>
            <w:r>
              <w:rPr>
                <w:rFonts w:hint="default" w:ascii="Times New Roman" w:hAnsi="Times New Roman" w:cs="Times New Roman"/>
                <w:lang w:val="en-US" w:eastAsia="zh-CN"/>
              </w:rPr>
              <w:t>且在处罚期内</w:t>
            </w:r>
            <w:r>
              <w:rPr>
                <w:rFonts w:hint="default" w:ascii="Times New Roman" w:hAnsi="Times New Roman" w:cs="Times New Roman"/>
              </w:rPr>
              <w:t>的</w:t>
            </w:r>
            <w:r>
              <w:rPr>
                <w:rFonts w:hint="eastAsia" w:ascii="Times New Roman" w:hAnsi="Times New Roman" w:cs="Times New Roman"/>
                <w:lang w:val="en-US" w:eastAsia="zh-CN"/>
              </w:rPr>
              <w:t>协作单位</w:t>
            </w:r>
            <w:r>
              <w:rPr>
                <w:rFonts w:hint="default" w:ascii="Times New Roman" w:hAnsi="Times New Roman" w:cs="Times New Roman"/>
              </w:rPr>
              <w:t>。</w:t>
            </w:r>
          </w:p>
        </w:tc>
      </w:tr>
    </w:tbl>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baseline"/>
        <w:rPr>
          <w:rFonts w:hint="default" w:ascii="Times New Roman" w:hAnsi="Times New Roman" w:eastAsia="黑体" w:cs="Times New Roman"/>
        </w:rPr>
      </w:pPr>
      <w:r>
        <w:rPr>
          <w:rFonts w:hint="default" w:ascii="Times New Roman" w:hAnsi="Times New Roman" w:eastAsia="黑体" w:cs="Times New Roman"/>
          <w:sz w:val="21"/>
          <w:szCs w:val="21"/>
        </w:rPr>
        <w:t>注：</w:t>
      </w:r>
      <w:r>
        <w:rPr>
          <w:rFonts w:hint="eastAsia" w:ascii="黑体" w:hAnsi="黑体" w:eastAsia="黑体" w:cs="黑体"/>
          <w:b w:val="0"/>
          <w:bCs w:val="0"/>
          <w:color w:val="000000" w:themeColor="text1"/>
          <w:kern w:val="2"/>
          <w:sz w:val="21"/>
          <w:szCs w:val="24"/>
          <w:highlight w:val="none"/>
          <w:lang w:eastAsia="zh-CN"/>
          <w14:textFill>
            <w14:solidFill>
              <w14:schemeClr w14:val="tx1"/>
            </w14:solidFill>
          </w14:textFill>
        </w:rPr>
        <w:t>协作单位</w:t>
      </w:r>
      <w:r>
        <w:rPr>
          <w:rFonts w:hint="eastAsia" w:ascii="黑体" w:hAnsi="黑体" w:eastAsia="黑体" w:cs="黑体"/>
          <w:b w:val="0"/>
          <w:bCs w:val="0"/>
          <w:color w:val="000000" w:themeColor="text1"/>
          <w:kern w:val="2"/>
          <w:sz w:val="21"/>
          <w:szCs w:val="24"/>
          <w:highlight w:val="none"/>
          <w14:textFill>
            <w14:solidFill>
              <w14:schemeClr w14:val="tx1"/>
            </w14:solidFill>
          </w14:textFill>
        </w:rPr>
        <w:t>需按要求提供承诺函</w:t>
      </w:r>
      <w:r>
        <w:rPr>
          <w:rFonts w:hint="default" w:ascii="Times New Roman" w:hAnsi="Times New Roman" w:eastAsia="黑体" w:cs="Times New Roman"/>
          <w:color w:val="auto"/>
          <w:sz w:val="21"/>
          <w:szCs w:val="21"/>
          <w:highlight w:val="none"/>
          <w:lang w:eastAsia="zh-CN"/>
        </w:rPr>
        <w:t>。</w:t>
      </w:r>
    </w:p>
    <w:p>
      <w:pPr>
        <w:pStyle w:val="10"/>
        <w:keepNext w:val="0"/>
        <w:keepLines w:val="0"/>
        <w:widowControl/>
        <w:suppressLineNumbers w:val="0"/>
        <w:spacing w:before="0" w:beforeAutospacing="1" w:after="0" w:afterAutospacing="1"/>
        <w:ind w:left="0" w:right="0"/>
      </w:pPr>
    </w:p>
    <w:p>
      <w:pPr>
        <w:rPr>
          <w:b/>
          <w:bCs/>
          <w:sz w:val="32"/>
          <w:szCs w:val="32"/>
        </w:rPr>
      </w:pPr>
      <w:r>
        <w:rPr>
          <w:b/>
          <w:bCs/>
          <w:sz w:val="32"/>
          <w:szCs w:val="32"/>
        </w:rPr>
        <w:br w:type="page"/>
      </w:r>
    </w:p>
    <w:p>
      <w:pPr>
        <w:pStyle w:val="10"/>
        <w:keepNext w:val="0"/>
        <w:keepLines w:val="0"/>
        <w:widowControl/>
        <w:suppressLineNumbers w:val="0"/>
        <w:spacing w:before="0" w:beforeAutospacing="1" w:after="0" w:afterAutospacing="1"/>
        <w:ind w:left="0" w:right="0"/>
        <w:rPr>
          <w:b/>
          <w:bCs/>
          <w:sz w:val="32"/>
          <w:szCs w:val="32"/>
        </w:rPr>
      </w:pPr>
      <w:r>
        <w:rPr>
          <w:b/>
          <w:bCs/>
          <w:sz w:val="32"/>
          <w:szCs w:val="32"/>
        </w:rPr>
        <w:t>附件</w:t>
      </w:r>
      <w:r>
        <w:rPr>
          <w:rFonts w:hint="eastAsia"/>
          <w:b/>
          <w:bCs/>
          <w:sz w:val="32"/>
          <w:szCs w:val="32"/>
          <w:lang w:val="en-US" w:eastAsia="zh-CN"/>
        </w:rPr>
        <w:t>3</w:t>
      </w:r>
      <w:r>
        <w:rPr>
          <w:b/>
          <w:bCs/>
          <w:sz w:val="32"/>
          <w:szCs w:val="32"/>
        </w:rPr>
        <w:t xml:space="preserve"> </w:t>
      </w:r>
    </w:p>
    <w:p>
      <w:pPr>
        <w:pStyle w:val="10"/>
        <w:keepNext w:val="0"/>
        <w:keepLines w:val="0"/>
        <w:widowControl/>
        <w:suppressLineNumbers w:val="0"/>
        <w:spacing w:before="0" w:beforeAutospacing="1" w:after="0" w:afterAutospacing="1" w:line="440" w:lineRule="atLeast"/>
        <w:ind w:left="0" w:right="0"/>
        <w:jc w:val="center"/>
        <w:rPr>
          <w:rFonts w:hint="eastAsia" w:eastAsiaTheme="minorEastAsia"/>
          <w:b/>
          <w:bCs/>
          <w:sz w:val="32"/>
          <w:szCs w:val="32"/>
          <w:lang w:val="en-US" w:eastAsia="zh-CN"/>
        </w:rPr>
      </w:pPr>
      <w:r>
        <w:rPr>
          <w:rFonts w:hint="eastAsia"/>
          <w:b/>
          <w:bCs/>
          <w:sz w:val="32"/>
          <w:szCs w:val="32"/>
          <w:lang w:val="en-US" w:eastAsia="zh-CN"/>
        </w:rPr>
        <w:t>参与洽谈</w:t>
      </w:r>
      <w:r>
        <w:rPr>
          <w:b/>
          <w:bCs/>
          <w:sz w:val="32"/>
          <w:szCs w:val="32"/>
        </w:rPr>
        <w:t xml:space="preserve">所需资料目录 </w:t>
      </w:r>
    </w:p>
    <w:p>
      <w:pPr>
        <w:pStyle w:val="10"/>
        <w:keepNext w:val="0"/>
        <w:keepLines w:val="0"/>
        <w:widowControl/>
        <w:numPr>
          <w:ilvl w:val="0"/>
          <w:numId w:val="0"/>
        </w:numPr>
        <w:suppressLineNumbers w:val="0"/>
        <w:spacing w:before="0" w:beforeAutospacing="1" w:after="0" w:afterAutospacing="1" w:line="27" w:lineRule="atLeas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rPr>
        <w:t xml:space="preserve">企业简介 </w:t>
      </w:r>
    </w:p>
    <w:p>
      <w:pPr>
        <w:pStyle w:val="10"/>
        <w:keepNext w:val="0"/>
        <w:keepLines w:val="0"/>
        <w:widowControl/>
        <w:suppressLineNumbers w:val="0"/>
        <w:spacing w:before="0" w:beforeAutospacing="1" w:after="0" w:afterAutospacing="1" w:line="27"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基本信息复印件</w:t>
      </w:r>
    </w:p>
    <w:p>
      <w:pPr>
        <w:pStyle w:val="10"/>
        <w:keepNext w:val="0"/>
        <w:keepLines w:val="0"/>
        <w:widowControl/>
        <w:suppressLineNumbers w:val="0"/>
        <w:spacing w:before="0" w:beforeAutospacing="1" w:after="0" w:afterAutospacing="1" w:line="27" w:lineRule="atLeast"/>
        <w:ind w:left="0" w:right="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3.资质要求</w:t>
      </w:r>
      <w:r>
        <w:rPr>
          <w:rFonts w:hint="eastAsia" w:ascii="仿宋_GB2312" w:hAnsi="仿宋_GB2312" w:eastAsia="仿宋_GB2312" w:cs="仿宋_GB2312"/>
          <w:sz w:val="32"/>
          <w:szCs w:val="32"/>
          <w:lang w:val="en-US" w:eastAsia="zh-CN"/>
        </w:rPr>
        <w:t>资料</w:t>
      </w:r>
    </w:p>
    <w:p>
      <w:pPr>
        <w:pStyle w:val="10"/>
        <w:keepNext w:val="0"/>
        <w:keepLines w:val="0"/>
        <w:widowControl/>
        <w:suppressLineNumbers w:val="0"/>
        <w:spacing w:before="0" w:beforeAutospacing="1" w:after="0" w:afterAutospacing="1" w:line="27" w:lineRule="atLeast"/>
        <w:ind w:left="0" w:right="0"/>
        <w:rPr>
          <w:rFonts w:hint="default" w:ascii="Times New Roman" w:hAnsi="Times New Roman" w:eastAsia="黑体" w:cs="Times New Roman"/>
          <w:color w:val="auto"/>
          <w:sz w:val="28"/>
          <w:szCs w:val="28"/>
          <w:highlight w:val="none"/>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财务要求资料</w:t>
      </w:r>
    </w:p>
    <w:p>
      <w:pPr>
        <w:pStyle w:val="10"/>
        <w:keepNext w:val="0"/>
        <w:keepLines w:val="0"/>
        <w:widowControl/>
        <w:suppressLineNumbers w:val="0"/>
        <w:spacing w:before="0" w:beforeAutospacing="1" w:after="0" w:afterAutospacing="1" w:line="27" w:lineRule="atLeast"/>
        <w:ind w:left="0" w:right="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5.业绩要求资料</w:t>
      </w:r>
    </w:p>
    <w:p>
      <w:pPr>
        <w:pStyle w:val="10"/>
        <w:keepNext w:val="0"/>
        <w:keepLines w:val="0"/>
        <w:widowControl/>
        <w:suppressLineNumbers w:val="0"/>
        <w:spacing w:before="0" w:beforeAutospacing="1" w:after="0" w:afterAutospacing="1" w:line="27" w:lineRule="atLeast"/>
        <w:ind w:left="0" w:right="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6.信誉要求资料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highlight w:val="none"/>
        </w:rPr>
      </w:pPr>
      <w:r>
        <w:rPr>
          <w:rFonts w:hint="eastAsia"/>
          <w:highlight w:val="none"/>
        </w:rPr>
        <w:t>信誉情况承诺函</w:t>
      </w:r>
    </w:p>
    <w:p>
      <w:pPr>
        <w:pStyle w:val="26"/>
        <w:spacing w:after="200"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u w:val="single"/>
          <w:lang w:val="en-US" w:eastAsia="zh-CN"/>
          <w14:textFill>
            <w14:solidFill>
              <w14:schemeClr w14:val="tx1"/>
            </w14:solidFill>
          </w14:textFill>
        </w:rPr>
        <w:t>协作单位</w:t>
      </w:r>
      <w:r>
        <w:rPr>
          <w:rFonts w:hint="eastAsia" w:ascii="宋体" w:hAnsi="宋体" w:cs="宋体"/>
          <w:color w:val="000000" w:themeColor="text1"/>
          <w:szCs w:val="21"/>
          <w:u w:val="single"/>
          <w14:textFill>
            <w14:solidFill>
              <w14:schemeClr w14:val="tx1"/>
            </w14:solidFill>
          </w14:textFill>
        </w:rPr>
        <w:t>名称)</w:t>
      </w:r>
      <w:r>
        <w:rPr>
          <w:rFonts w:hint="eastAsia" w:ascii="宋体" w:hAnsi="宋体" w:cs="宋体"/>
          <w:color w:val="000000" w:themeColor="text1"/>
          <w:szCs w:val="21"/>
          <w14:textFill>
            <w14:solidFill>
              <w14:schemeClr w14:val="tx1"/>
            </w14:solidFill>
          </w14:textFill>
        </w:rPr>
        <w:t>郑重承诺如下：</w:t>
      </w:r>
    </w:p>
    <w:p>
      <w:pPr>
        <w:pStyle w:val="26"/>
        <w:spacing w:after="200"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1、我公司没有处于被责令停业、接管或清算、破产状态；</w:t>
      </w:r>
    </w:p>
    <w:p>
      <w:pPr>
        <w:pStyle w:val="26"/>
        <w:spacing w:after="200"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、我公司不存在下列不良状况或不良信用记录：</w:t>
      </w:r>
    </w:p>
    <w:p>
      <w:pPr>
        <w:pStyle w:val="26"/>
        <w:spacing w:after="200"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(1)在国家企业信用信息公示系统(http://www.gsxt.gov.cn/)中被列入严重违法失信企业名单的；</w:t>
      </w:r>
    </w:p>
    <w:p>
      <w:pPr>
        <w:pStyle w:val="26"/>
        <w:spacing w:after="200"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(2)在“中国执行信息公开网”（http://zxgk.court.gov.cn/）中被列入失信被执行人名单；</w:t>
      </w:r>
    </w:p>
    <w:p>
      <w:pPr>
        <w:pStyle w:val="26"/>
        <w:spacing w:after="200"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lang w:eastAsia="zh-CN"/>
          <w14:textFill>
            <w14:solidFill>
              <w14:schemeClr w14:val="tx1"/>
            </w14:solidFill>
          </w14:textFill>
        </w:rPr>
        <w:t>协作单位</w:t>
      </w:r>
      <w:r>
        <w:rPr>
          <w:rFonts w:hint="eastAsia" w:ascii="宋体" w:hAnsi="宋体" w:cs="宋体"/>
          <w:color w:val="000000" w:themeColor="text1"/>
          <w:szCs w:val="21"/>
          <w14:textFill>
            <w14:solidFill>
              <w14:schemeClr w14:val="tx1"/>
            </w14:solidFill>
          </w14:textFill>
        </w:rPr>
        <w:t>或其法定代表人在近三年内有行贿犯罪行为的；</w:t>
      </w:r>
    </w:p>
    <w:p>
      <w:pPr>
        <w:pStyle w:val="26"/>
        <w:spacing w:after="200"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(4)其他在“信用中国”网站（http：//www.creditchina.gov.cn/）中被列入严重失信主体名单，且按联合惩戒要求禁止参与招投标的。</w:t>
      </w:r>
    </w:p>
    <w:p>
      <w:pPr>
        <w:pStyle w:val="26"/>
        <w:spacing w:after="200" w:line="400" w:lineRule="exact"/>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上一年度</w:t>
      </w:r>
      <w:r>
        <w:rPr>
          <w:rFonts w:hint="eastAsia" w:ascii="宋体" w:hAnsi="宋体" w:eastAsia="宋体" w:cs="宋体"/>
          <w:color w:val="000000" w:themeColor="text1"/>
          <w:szCs w:val="21"/>
          <w:lang w:val="en-US" w:eastAsia="zh-CN"/>
          <w14:textFill>
            <w14:solidFill>
              <w14:schemeClr w14:val="tx1"/>
            </w14:solidFill>
          </w14:textFill>
        </w:rPr>
        <w:t>信用评级</w:t>
      </w:r>
      <w:r>
        <w:rPr>
          <w:rFonts w:hint="eastAsia" w:ascii="宋体" w:hAnsi="宋体" w:eastAsia="宋体" w:cs="宋体"/>
          <w:color w:val="000000" w:themeColor="text1"/>
          <w:szCs w:val="21"/>
          <w14:textFill>
            <w14:solidFill>
              <w14:schemeClr w14:val="tx1"/>
            </w14:solidFill>
          </w14:textFill>
        </w:rPr>
        <w:t>被</w:t>
      </w:r>
      <w:r>
        <w:rPr>
          <w:rFonts w:hint="eastAsia" w:ascii="宋体" w:hAnsi="宋体" w:eastAsia="宋体" w:cs="宋体"/>
          <w:color w:val="000000" w:themeColor="text1"/>
          <w:szCs w:val="21"/>
          <w:lang w:val="en-US" w:eastAsia="zh-CN"/>
          <w14:textFill>
            <w14:solidFill>
              <w14:schemeClr w14:val="tx1"/>
            </w14:solidFill>
          </w14:textFill>
        </w:rPr>
        <w:t>交投集团公司或建设集团评为</w:t>
      </w:r>
      <w:r>
        <w:rPr>
          <w:rFonts w:hint="eastAsia" w:ascii="宋体" w:hAnsi="宋体" w:eastAsia="宋体" w:cs="宋体"/>
          <w:color w:val="000000" w:themeColor="text1"/>
          <w:szCs w:val="21"/>
          <w14:textFill>
            <w14:solidFill>
              <w14:schemeClr w14:val="tx1"/>
            </w14:solidFill>
          </w14:textFill>
        </w:rPr>
        <w:t>D级</w:t>
      </w:r>
      <w:r>
        <w:rPr>
          <w:rFonts w:hint="eastAsia" w:ascii="宋体" w:hAnsi="宋体" w:eastAsia="宋体" w:cs="宋体"/>
          <w:color w:val="000000" w:themeColor="text1"/>
          <w:szCs w:val="21"/>
          <w:lang w:val="en-US" w:eastAsia="zh-CN"/>
          <w14:textFill>
            <w14:solidFill>
              <w14:schemeClr w14:val="tx1"/>
            </w14:solidFill>
          </w14:textFill>
        </w:rPr>
        <w:t>且在处罚期内</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cs="宋体"/>
          <w:color w:val="000000" w:themeColor="text1"/>
          <w:szCs w:val="21"/>
          <w:lang w:val="en-US" w:eastAsia="zh-CN"/>
          <w14:textFill>
            <w14:solidFill>
              <w14:schemeClr w14:val="tx1"/>
            </w14:solidFill>
          </w14:textFill>
        </w:rPr>
        <w:t>协作单位</w:t>
      </w:r>
      <w:r>
        <w:rPr>
          <w:rFonts w:hint="eastAsia" w:ascii="宋体" w:hAnsi="宋体" w:eastAsia="宋体" w:cs="宋体"/>
          <w:color w:val="000000" w:themeColor="text1"/>
          <w:szCs w:val="21"/>
          <w:lang w:eastAsia="zh-CN"/>
          <w14:textFill>
            <w14:solidFill>
              <w14:schemeClr w14:val="tx1"/>
            </w14:solidFill>
          </w14:textFill>
        </w:rPr>
        <w:t>。</w:t>
      </w:r>
    </w:p>
    <w:p>
      <w:pPr>
        <w:pStyle w:val="26"/>
        <w:spacing w:after="200" w:line="4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近三年度被列入</w:t>
      </w:r>
      <w:r>
        <w:rPr>
          <w:rFonts w:hint="eastAsia" w:ascii="宋体" w:hAnsi="宋体" w:eastAsia="宋体" w:cs="宋体"/>
          <w:color w:val="000000" w:themeColor="text1"/>
          <w:szCs w:val="21"/>
          <w:lang w:val="en-US" w:eastAsia="zh-CN"/>
          <w14:textFill>
            <w14:solidFill>
              <w14:schemeClr w14:val="tx1"/>
            </w14:solidFill>
          </w14:textFill>
        </w:rPr>
        <w:t>交投集团公司或建设集团</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黑名单”且在处罚期内</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cs="宋体"/>
          <w:color w:val="000000" w:themeColor="text1"/>
          <w:szCs w:val="21"/>
          <w:lang w:val="en-US" w:eastAsia="zh-CN"/>
          <w14:textFill>
            <w14:solidFill>
              <w14:schemeClr w14:val="tx1"/>
            </w14:solidFill>
          </w14:textFill>
        </w:rPr>
        <w:t>协作单位</w:t>
      </w:r>
      <w:r>
        <w:rPr>
          <w:rFonts w:hint="eastAsia" w:ascii="宋体" w:hAnsi="宋体" w:eastAsia="宋体" w:cs="宋体"/>
          <w:color w:val="000000" w:themeColor="text1"/>
          <w:szCs w:val="21"/>
          <w14:textFill>
            <w14:solidFill>
              <w14:schemeClr w14:val="tx1"/>
            </w14:solidFill>
          </w14:textFill>
        </w:rPr>
        <w:t>。</w:t>
      </w:r>
    </w:p>
    <w:p>
      <w:pPr>
        <w:pStyle w:val="26"/>
        <w:spacing w:after="200"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、如在发出成交通知书之前发现我公司存在上述1~</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条所列情形，采购人有权取消我公司成交资格。</w:t>
      </w:r>
    </w:p>
    <w:p>
      <w:pPr>
        <w:pStyle w:val="26"/>
        <w:spacing w:after="200"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、我公司承诺以上信息均属实，如发现我公司存在漏报、瞒报或虚假填报的，我公司将接受招标人及有关行政主管部门按弄虚作假处理我公司的投标行为。</w:t>
      </w:r>
    </w:p>
    <w:p>
      <w:pPr>
        <w:pStyle w:val="28"/>
        <w:spacing w:after="200" w:line="240" w:lineRule="atLeast"/>
        <w:ind w:left="424" w:hanging="424" w:hangingChars="202"/>
        <w:jc w:val="center"/>
        <w:rPr>
          <w:rFonts w:ascii="宋体" w:hAnsi="宋体" w:cs="宋体"/>
          <w:color w:val="000000" w:themeColor="text1"/>
          <w:sz w:val="21"/>
          <w:szCs w:val="21"/>
          <w14:textFill>
            <w14:solidFill>
              <w14:schemeClr w14:val="tx1"/>
            </w14:solidFill>
          </w14:textFill>
        </w:rPr>
      </w:pPr>
    </w:p>
    <w:p>
      <w:pPr>
        <w:pStyle w:val="26"/>
        <w:spacing w:after="200" w:line="400" w:lineRule="exact"/>
        <w:jc w:val="right"/>
        <w:rPr>
          <w:rFonts w:ascii="宋体" w:hAnsi="宋体" w:cs="宋体"/>
          <w:color w:val="000000" w:themeColor="text1"/>
          <w:szCs w:val="21"/>
          <w14:textFill>
            <w14:solidFill>
              <w14:schemeClr w14:val="tx1"/>
            </w14:solidFill>
          </w14:textFill>
        </w:rPr>
      </w:pPr>
    </w:p>
    <w:p>
      <w:pPr>
        <w:pStyle w:val="25"/>
        <w:spacing w:line="360" w:lineRule="auto"/>
        <w:jc w:val="right"/>
        <w:rPr>
          <w:rFonts w:ascii="宋体" w:hAnsi="宋体" w:eastAsia="宋体"/>
          <w:color w:val="000000" w:themeColor="text1"/>
          <w:sz w:val="21"/>
          <w:szCs w:val="18"/>
          <w14:textFill>
            <w14:solidFill>
              <w14:schemeClr w14:val="tx1"/>
            </w14:solidFill>
          </w14:textFill>
        </w:rPr>
      </w:pPr>
      <w:r>
        <w:rPr>
          <w:rFonts w:hint="eastAsia" w:ascii="宋体" w:hAnsi="宋体" w:eastAsia="宋体"/>
          <w:color w:val="000000" w:themeColor="text1"/>
          <w:sz w:val="21"/>
          <w:szCs w:val="18"/>
          <w:lang w:val="en-US" w:eastAsia="zh-CN"/>
          <w14:textFill>
            <w14:solidFill>
              <w14:schemeClr w14:val="tx1"/>
            </w14:solidFill>
          </w14:textFill>
        </w:rPr>
        <w:t>协作单位</w:t>
      </w:r>
      <w:r>
        <w:rPr>
          <w:rFonts w:hint="eastAsia" w:ascii="宋体" w:hAnsi="宋体" w:eastAsia="宋体"/>
          <w:color w:val="000000" w:themeColor="text1"/>
          <w:sz w:val="21"/>
          <w:szCs w:val="18"/>
          <w14:textFill>
            <w14:solidFill>
              <w14:schemeClr w14:val="tx1"/>
            </w14:solidFill>
          </w14:textFill>
        </w:rPr>
        <w:t>：</w:t>
      </w:r>
      <w:r>
        <w:rPr>
          <w:rFonts w:hint="eastAsia" w:ascii="宋体" w:hAnsi="宋体" w:eastAsia="宋体"/>
          <w:color w:val="000000" w:themeColor="text1"/>
          <w:sz w:val="21"/>
          <w:szCs w:val="18"/>
          <w:u w:val="single"/>
          <w14:textFill>
            <w14:solidFill>
              <w14:schemeClr w14:val="tx1"/>
            </w14:solidFill>
          </w14:textFill>
        </w:rPr>
        <w:t xml:space="preserve">                           </w:t>
      </w:r>
      <w:r>
        <w:rPr>
          <w:rFonts w:hint="eastAsia" w:ascii="宋体" w:hAnsi="宋体" w:eastAsia="宋体"/>
          <w:color w:val="000000" w:themeColor="text1"/>
          <w:sz w:val="21"/>
          <w:szCs w:val="18"/>
          <w14:textFill>
            <w14:solidFill>
              <w14:schemeClr w14:val="tx1"/>
            </w14:solidFill>
          </w14:textFill>
        </w:rPr>
        <w:t>（单位公章）</w:t>
      </w:r>
    </w:p>
    <w:p>
      <w:pPr>
        <w:pStyle w:val="25"/>
        <w:spacing w:line="360" w:lineRule="auto"/>
        <w:jc w:val="right"/>
        <w:rPr>
          <w:rFonts w:ascii="宋体" w:hAnsi="宋体" w:eastAsia="宋体"/>
          <w:color w:val="000000" w:themeColor="text1"/>
          <w:sz w:val="21"/>
          <w:szCs w:val="18"/>
          <w14:textFill>
            <w14:solidFill>
              <w14:schemeClr w14:val="tx1"/>
            </w14:solidFill>
          </w14:textFill>
        </w:rPr>
      </w:pPr>
      <w:r>
        <w:rPr>
          <w:rFonts w:hint="eastAsia" w:ascii="宋体" w:hAnsi="宋体" w:eastAsia="宋体"/>
          <w:color w:val="000000" w:themeColor="text1"/>
          <w:sz w:val="21"/>
          <w:szCs w:val="18"/>
          <w14:textFill>
            <w14:solidFill>
              <w14:schemeClr w14:val="tx1"/>
            </w14:solidFill>
          </w14:textFill>
        </w:rPr>
        <w:t>法定代表人或委托代理人：</w:t>
      </w:r>
      <w:r>
        <w:rPr>
          <w:rFonts w:hint="eastAsia" w:ascii="宋体" w:hAnsi="宋体" w:eastAsia="宋体"/>
          <w:color w:val="000000" w:themeColor="text1"/>
          <w:sz w:val="21"/>
          <w:szCs w:val="18"/>
          <w:u w:val="single"/>
          <w14:textFill>
            <w14:solidFill>
              <w14:schemeClr w14:val="tx1"/>
            </w14:solidFill>
          </w14:textFill>
        </w:rPr>
        <w:t xml:space="preserve">         </w:t>
      </w:r>
      <w:r>
        <w:rPr>
          <w:rFonts w:hint="eastAsia" w:ascii="宋体" w:hAnsi="宋体" w:eastAsia="宋体"/>
          <w:color w:val="000000" w:themeColor="text1"/>
          <w:sz w:val="21"/>
          <w:szCs w:val="18"/>
          <w14:textFill>
            <w14:solidFill>
              <w14:schemeClr w14:val="tx1"/>
            </w14:solidFill>
          </w14:textFill>
        </w:rPr>
        <w:t>（签字或签章）</w:t>
      </w:r>
    </w:p>
    <w:p>
      <w:pPr>
        <w:pStyle w:val="10"/>
        <w:keepNext w:val="0"/>
        <w:keepLines w:val="0"/>
        <w:widowControl/>
        <w:suppressLineNumbers w:val="0"/>
        <w:spacing w:before="0" w:beforeAutospacing="1" w:after="0" w:afterAutospacing="1" w:line="27" w:lineRule="atLeast"/>
        <w:ind w:left="0" w:right="0"/>
        <w:jc w:val="right"/>
        <w:rPr>
          <w:rFonts w:hint="default" w:ascii="仿宋_GB2312" w:hAnsi="仿宋_GB2312" w:eastAsia="仿宋_GB2312" w:cs="仿宋_GB2312"/>
          <w:sz w:val="32"/>
          <w:szCs w:val="32"/>
          <w:lang w:val="en-US" w:eastAsia="zh-CN"/>
        </w:rPr>
      </w:pPr>
      <w:r>
        <w:rPr>
          <w:rFonts w:hint="eastAsia" w:ascii="宋体" w:hAnsi="宋体" w:eastAsia="宋体"/>
          <w:color w:val="000000" w:themeColor="text1"/>
          <w:sz w:val="21"/>
          <w:szCs w:val="18"/>
          <w:u w:val="single"/>
          <w14:textFill>
            <w14:solidFill>
              <w14:schemeClr w14:val="tx1"/>
            </w14:solidFill>
          </w14:textFill>
        </w:rPr>
        <w:t xml:space="preserve">     </w:t>
      </w:r>
      <w:r>
        <w:rPr>
          <w:rFonts w:hint="eastAsia" w:ascii="宋体" w:hAnsi="宋体" w:eastAsia="宋体"/>
          <w:color w:val="000000" w:themeColor="text1"/>
          <w:sz w:val="21"/>
          <w:szCs w:val="18"/>
          <w14:textFill>
            <w14:solidFill>
              <w14:schemeClr w14:val="tx1"/>
            </w14:solidFill>
          </w14:textFill>
        </w:rPr>
        <w:t>年</w:t>
      </w:r>
      <w:r>
        <w:rPr>
          <w:rFonts w:hint="eastAsia" w:ascii="宋体" w:hAnsi="宋体" w:eastAsia="宋体"/>
          <w:color w:val="000000" w:themeColor="text1"/>
          <w:sz w:val="21"/>
          <w:szCs w:val="18"/>
          <w:u w:val="single"/>
          <w14:textFill>
            <w14:solidFill>
              <w14:schemeClr w14:val="tx1"/>
            </w14:solidFill>
          </w14:textFill>
        </w:rPr>
        <w:t xml:space="preserve">    </w:t>
      </w:r>
      <w:r>
        <w:rPr>
          <w:rFonts w:hint="eastAsia" w:ascii="宋体" w:hAnsi="宋体" w:eastAsia="宋体"/>
          <w:color w:val="000000" w:themeColor="text1"/>
          <w:sz w:val="21"/>
          <w:szCs w:val="18"/>
          <w14:textFill>
            <w14:solidFill>
              <w14:schemeClr w14:val="tx1"/>
            </w14:solidFill>
          </w14:textFill>
        </w:rPr>
        <w:t>月</w:t>
      </w:r>
      <w:r>
        <w:rPr>
          <w:rFonts w:hint="eastAsia" w:ascii="宋体" w:hAnsi="宋体" w:eastAsia="宋体"/>
          <w:color w:val="000000" w:themeColor="text1"/>
          <w:sz w:val="21"/>
          <w:szCs w:val="18"/>
          <w:u w:val="single"/>
          <w14:textFill>
            <w14:solidFill>
              <w14:schemeClr w14:val="tx1"/>
            </w14:solidFill>
          </w14:textFill>
        </w:rPr>
        <w:t xml:space="preserve">    </w:t>
      </w:r>
      <w:r>
        <w:rPr>
          <w:rFonts w:hint="eastAsia" w:ascii="宋体" w:hAnsi="宋体" w:eastAsia="宋体"/>
          <w:color w:val="000000" w:themeColor="text1"/>
          <w:sz w:val="21"/>
          <w:szCs w:val="18"/>
          <w14:textFill>
            <w14:solidFill>
              <w14:schemeClr w14:val="tx1"/>
            </w14:solidFill>
          </w14:textFill>
        </w:rPr>
        <w:t>日</w:t>
      </w:r>
    </w:p>
    <w:p>
      <w:pPr>
        <w:pStyle w:val="10"/>
        <w:keepNext w:val="0"/>
        <w:keepLines w:val="0"/>
        <w:widowControl/>
        <w:suppressLineNumbers w:val="0"/>
        <w:spacing w:before="0" w:beforeAutospacing="1" w:after="0" w:afterAutospacing="1" w:line="27" w:lineRule="atLeast"/>
        <w:ind w:left="0" w:right="0"/>
        <w:rPr>
          <w:rFonts w:hint="default" w:ascii="仿宋_GB2312" w:hAnsi="仿宋_GB2312" w:eastAsia="仿宋_GB2312" w:cs="仿宋_GB2312"/>
          <w:sz w:val="32"/>
          <w:szCs w:val="32"/>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注：协作单位按本目录准备资料，整理齐全的资料应装订成册，并提供一份PDF电子文件（U盘）。</w:t>
      </w:r>
    </w:p>
    <w:p>
      <w:pPr>
        <w:rPr>
          <w:rFonts w:hint="default"/>
          <w:lang w:val="en-US" w:eastAsia="zh-CN"/>
        </w:rPr>
      </w:pPr>
    </w:p>
    <w:p>
      <w:pPr>
        <w:rPr>
          <w:rFonts w:hint="default"/>
          <w:lang w:val="en-US" w:eastAsia="zh-CN"/>
        </w:rPr>
      </w:pPr>
    </w:p>
    <w:p>
      <w:pPr>
        <w:numPr>
          <w:ilvl w:val="0"/>
          <w:numId w:val="0"/>
        </w:numPr>
        <w:rPr>
          <w:rStyle w:val="15"/>
          <w:rFonts w:hint="default" w:ascii="宋体" w:hAnsi="宋体" w:eastAsia="宋体" w:cs="宋体"/>
          <w:i w:val="0"/>
          <w:iCs w:val="0"/>
          <w:caps w:val="0"/>
          <w:color w:val="333333"/>
          <w:spacing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MWJlMThkYzY1MGRkOGNkMDMyZTlkODcyNTRkMWIifQ=="/>
    <w:docVar w:name="KSO_WPS_MARK_KEY" w:val="1fc0fc1b-9382-4fb0-821e-1a018913bc90"/>
  </w:docVars>
  <w:rsids>
    <w:rsidRoot w:val="00000000"/>
    <w:rsid w:val="00A820F2"/>
    <w:rsid w:val="011B1496"/>
    <w:rsid w:val="014C4DA3"/>
    <w:rsid w:val="017B09F1"/>
    <w:rsid w:val="01C506B1"/>
    <w:rsid w:val="01EE7C08"/>
    <w:rsid w:val="02551AC2"/>
    <w:rsid w:val="02581525"/>
    <w:rsid w:val="02E84657"/>
    <w:rsid w:val="02EC02E8"/>
    <w:rsid w:val="031408D6"/>
    <w:rsid w:val="033E071B"/>
    <w:rsid w:val="03BE185C"/>
    <w:rsid w:val="03DC4D98"/>
    <w:rsid w:val="03FD31C8"/>
    <w:rsid w:val="0438160E"/>
    <w:rsid w:val="044E0B17"/>
    <w:rsid w:val="0541763F"/>
    <w:rsid w:val="05461B09"/>
    <w:rsid w:val="059F029C"/>
    <w:rsid w:val="05C55D30"/>
    <w:rsid w:val="06462CA4"/>
    <w:rsid w:val="064C0A61"/>
    <w:rsid w:val="07BA233A"/>
    <w:rsid w:val="07E92783"/>
    <w:rsid w:val="083C40F7"/>
    <w:rsid w:val="0887452B"/>
    <w:rsid w:val="08F0335F"/>
    <w:rsid w:val="090C4E18"/>
    <w:rsid w:val="09EF451D"/>
    <w:rsid w:val="0A1977EC"/>
    <w:rsid w:val="0A4A0473"/>
    <w:rsid w:val="0A8455AD"/>
    <w:rsid w:val="0A8D1AD9"/>
    <w:rsid w:val="0B1754EE"/>
    <w:rsid w:val="0B955598"/>
    <w:rsid w:val="0BCD088E"/>
    <w:rsid w:val="0BE14DFE"/>
    <w:rsid w:val="0D2E7A52"/>
    <w:rsid w:val="0D690A8B"/>
    <w:rsid w:val="0D774E13"/>
    <w:rsid w:val="0F77292B"/>
    <w:rsid w:val="10501A8E"/>
    <w:rsid w:val="109F55E2"/>
    <w:rsid w:val="10AD6EE0"/>
    <w:rsid w:val="110E5BD1"/>
    <w:rsid w:val="11AA2827"/>
    <w:rsid w:val="11BD3153"/>
    <w:rsid w:val="11DF30C9"/>
    <w:rsid w:val="12751FBA"/>
    <w:rsid w:val="149C34F4"/>
    <w:rsid w:val="14D7277E"/>
    <w:rsid w:val="153D5625"/>
    <w:rsid w:val="15E7586A"/>
    <w:rsid w:val="161F0F67"/>
    <w:rsid w:val="162437A1"/>
    <w:rsid w:val="163065E9"/>
    <w:rsid w:val="16844C80"/>
    <w:rsid w:val="16EF2001"/>
    <w:rsid w:val="173955AF"/>
    <w:rsid w:val="17FD699F"/>
    <w:rsid w:val="18025271"/>
    <w:rsid w:val="18167A61"/>
    <w:rsid w:val="1856495D"/>
    <w:rsid w:val="188F0BFA"/>
    <w:rsid w:val="19E950A3"/>
    <w:rsid w:val="1A3C07A4"/>
    <w:rsid w:val="1AB86BAD"/>
    <w:rsid w:val="1AEB6D54"/>
    <w:rsid w:val="1B82763F"/>
    <w:rsid w:val="1BA204CE"/>
    <w:rsid w:val="1C493F61"/>
    <w:rsid w:val="1C984EE5"/>
    <w:rsid w:val="1CC95A8D"/>
    <w:rsid w:val="1CF928A3"/>
    <w:rsid w:val="1D1D719C"/>
    <w:rsid w:val="1D320F0A"/>
    <w:rsid w:val="1D6B7F07"/>
    <w:rsid w:val="1E28158C"/>
    <w:rsid w:val="1E2C77D5"/>
    <w:rsid w:val="1FA75123"/>
    <w:rsid w:val="2048554E"/>
    <w:rsid w:val="20A26885"/>
    <w:rsid w:val="20E26732"/>
    <w:rsid w:val="20E716D7"/>
    <w:rsid w:val="214B077B"/>
    <w:rsid w:val="218B0B78"/>
    <w:rsid w:val="21EA2DA5"/>
    <w:rsid w:val="223F38FC"/>
    <w:rsid w:val="22EE7945"/>
    <w:rsid w:val="236A4A66"/>
    <w:rsid w:val="242564C2"/>
    <w:rsid w:val="246A716A"/>
    <w:rsid w:val="249A5C7B"/>
    <w:rsid w:val="25493224"/>
    <w:rsid w:val="26071BCB"/>
    <w:rsid w:val="26415CA9"/>
    <w:rsid w:val="2659489A"/>
    <w:rsid w:val="26797B39"/>
    <w:rsid w:val="268D7140"/>
    <w:rsid w:val="27B0758A"/>
    <w:rsid w:val="28EA2F04"/>
    <w:rsid w:val="2939535D"/>
    <w:rsid w:val="2A5D0997"/>
    <w:rsid w:val="2BB2397C"/>
    <w:rsid w:val="2CC50C74"/>
    <w:rsid w:val="2CF07F27"/>
    <w:rsid w:val="2CF370ED"/>
    <w:rsid w:val="2CFC41F4"/>
    <w:rsid w:val="2D231FDA"/>
    <w:rsid w:val="2D240CB0"/>
    <w:rsid w:val="2D630BFB"/>
    <w:rsid w:val="2DC17480"/>
    <w:rsid w:val="2E7964C2"/>
    <w:rsid w:val="2ED47784"/>
    <w:rsid w:val="2EE83A8E"/>
    <w:rsid w:val="2EF05516"/>
    <w:rsid w:val="2F561FC3"/>
    <w:rsid w:val="2FA716F0"/>
    <w:rsid w:val="2FC242FE"/>
    <w:rsid w:val="3014419C"/>
    <w:rsid w:val="30273828"/>
    <w:rsid w:val="304C61CA"/>
    <w:rsid w:val="317B29B7"/>
    <w:rsid w:val="31A16328"/>
    <w:rsid w:val="31CA56EC"/>
    <w:rsid w:val="31EA18EB"/>
    <w:rsid w:val="3281712D"/>
    <w:rsid w:val="329902C4"/>
    <w:rsid w:val="32B81EB9"/>
    <w:rsid w:val="332500B1"/>
    <w:rsid w:val="333C43C8"/>
    <w:rsid w:val="338E1ABF"/>
    <w:rsid w:val="33983602"/>
    <w:rsid w:val="33D83AC3"/>
    <w:rsid w:val="33FE342B"/>
    <w:rsid w:val="34035225"/>
    <w:rsid w:val="344D51E1"/>
    <w:rsid w:val="34532A8B"/>
    <w:rsid w:val="34943097"/>
    <w:rsid w:val="351A4352"/>
    <w:rsid w:val="35305866"/>
    <w:rsid w:val="35791DEA"/>
    <w:rsid w:val="360420C8"/>
    <w:rsid w:val="36E903C3"/>
    <w:rsid w:val="37180CA8"/>
    <w:rsid w:val="37A81B3B"/>
    <w:rsid w:val="39031A8D"/>
    <w:rsid w:val="39157E74"/>
    <w:rsid w:val="39234614"/>
    <w:rsid w:val="392456E2"/>
    <w:rsid w:val="398D5146"/>
    <w:rsid w:val="399D4784"/>
    <w:rsid w:val="3AA92A76"/>
    <w:rsid w:val="3B1B2B15"/>
    <w:rsid w:val="3C1B1AA4"/>
    <w:rsid w:val="3C3F5B2F"/>
    <w:rsid w:val="3CCA3484"/>
    <w:rsid w:val="3D09386C"/>
    <w:rsid w:val="3D436353"/>
    <w:rsid w:val="3D554AF9"/>
    <w:rsid w:val="3D755295"/>
    <w:rsid w:val="3DC00139"/>
    <w:rsid w:val="3E01095B"/>
    <w:rsid w:val="3EA90437"/>
    <w:rsid w:val="3EF64ACB"/>
    <w:rsid w:val="3FC57CDE"/>
    <w:rsid w:val="406B1665"/>
    <w:rsid w:val="40750F19"/>
    <w:rsid w:val="40B97058"/>
    <w:rsid w:val="420B29EF"/>
    <w:rsid w:val="42513F95"/>
    <w:rsid w:val="4417657A"/>
    <w:rsid w:val="44DF4BB3"/>
    <w:rsid w:val="44EC0221"/>
    <w:rsid w:val="460B7B64"/>
    <w:rsid w:val="460C19D8"/>
    <w:rsid w:val="469043B7"/>
    <w:rsid w:val="46D371E8"/>
    <w:rsid w:val="46E44703"/>
    <w:rsid w:val="46F7424A"/>
    <w:rsid w:val="48E94F23"/>
    <w:rsid w:val="49290AF3"/>
    <w:rsid w:val="4A086C1A"/>
    <w:rsid w:val="4A8561FD"/>
    <w:rsid w:val="4A896666"/>
    <w:rsid w:val="4C87625C"/>
    <w:rsid w:val="4C9A5F4F"/>
    <w:rsid w:val="4CBF2D9D"/>
    <w:rsid w:val="4DA92355"/>
    <w:rsid w:val="4DF527BA"/>
    <w:rsid w:val="4E0A3C0D"/>
    <w:rsid w:val="4EBB3F9B"/>
    <w:rsid w:val="4F1E2EF2"/>
    <w:rsid w:val="4FDF6549"/>
    <w:rsid w:val="501F4A33"/>
    <w:rsid w:val="50501AA0"/>
    <w:rsid w:val="52353986"/>
    <w:rsid w:val="529E42FF"/>
    <w:rsid w:val="53253728"/>
    <w:rsid w:val="53607807"/>
    <w:rsid w:val="53796B98"/>
    <w:rsid w:val="537D2167"/>
    <w:rsid w:val="545F43A1"/>
    <w:rsid w:val="54A16810"/>
    <w:rsid w:val="54E56216"/>
    <w:rsid w:val="550D13B7"/>
    <w:rsid w:val="55F8052E"/>
    <w:rsid w:val="56857F36"/>
    <w:rsid w:val="56B25F6E"/>
    <w:rsid w:val="57A80F69"/>
    <w:rsid w:val="58116F91"/>
    <w:rsid w:val="58250854"/>
    <w:rsid w:val="58920462"/>
    <w:rsid w:val="589631C1"/>
    <w:rsid w:val="58C761A7"/>
    <w:rsid w:val="59722042"/>
    <w:rsid w:val="5983796F"/>
    <w:rsid w:val="59AC10B0"/>
    <w:rsid w:val="59C15F8B"/>
    <w:rsid w:val="5A18106F"/>
    <w:rsid w:val="5A226F25"/>
    <w:rsid w:val="5A422E88"/>
    <w:rsid w:val="5A4C2893"/>
    <w:rsid w:val="5A696FA1"/>
    <w:rsid w:val="5A7476F4"/>
    <w:rsid w:val="5AB118B1"/>
    <w:rsid w:val="5AC7626F"/>
    <w:rsid w:val="5CC968AB"/>
    <w:rsid w:val="5D8440F2"/>
    <w:rsid w:val="5DA84308"/>
    <w:rsid w:val="5E101FEC"/>
    <w:rsid w:val="5E391380"/>
    <w:rsid w:val="5EB84053"/>
    <w:rsid w:val="5ED05841"/>
    <w:rsid w:val="5F7A33C9"/>
    <w:rsid w:val="5FEA220E"/>
    <w:rsid w:val="5FEA46E0"/>
    <w:rsid w:val="5FF340D1"/>
    <w:rsid w:val="60536729"/>
    <w:rsid w:val="616752F7"/>
    <w:rsid w:val="62353CF6"/>
    <w:rsid w:val="628F657E"/>
    <w:rsid w:val="63343EC4"/>
    <w:rsid w:val="63A17090"/>
    <w:rsid w:val="63E703DA"/>
    <w:rsid w:val="64195594"/>
    <w:rsid w:val="642B78C9"/>
    <w:rsid w:val="64496AFC"/>
    <w:rsid w:val="645B3DFE"/>
    <w:rsid w:val="64963B81"/>
    <w:rsid w:val="64E8454D"/>
    <w:rsid w:val="64EC4FB2"/>
    <w:rsid w:val="660D3812"/>
    <w:rsid w:val="663C295C"/>
    <w:rsid w:val="66815672"/>
    <w:rsid w:val="66B71EC0"/>
    <w:rsid w:val="66D645C8"/>
    <w:rsid w:val="67000C8D"/>
    <w:rsid w:val="671A68E9"/>
    <w:rsid w:val="67A47862"/>
    <w:rsid w:val="67D53EC8"/>
    <w:rsid w:val="68F75FCA"/>
    <w:rsid w:val="69AA4EE0"/>
    <w:rsid w:val="69B55D5F"/>
    <w:rsid w:val="6ABF073D"/>
    <w:rsid w:val="6B075C0B"/>
    <w:rsid w:val="6B6A054F"/>
    <w:rsid w:val="6BB12556"/>
    <w:rsid w:val="6C692E30"/>
    <w:rsid w:val="6C6A1C51"/>
    <w:rsid w:val="6CA816CD"/>
    <w:rsid w:val="6D0E34DA"/>
    <w:rsid w:val="6D981C1F"/>
    <w:rsid w:val="6E0B3ADE"/>
    <w:rsid w:val="6E131695"/>
    <w:rsid w:val="6E133FD3"/>
    <w:rsid w:val="6EA826AF"/>
    <w:rsid w:val="6EE13152"/>
    <w:rsid w:val="70B4551C"/>
    <w:rsid w:val="70F14C25"/>
    <w:rsid w:val="719A3A8C"/>
    <w:rsid w:val="736B1534"/>
    <w:rsid w:val="74D6302D"/>
    <w:rsid w:val="75012CBA"/>
    <w:rsid w:val="758D78E5"/>
    <w:rsid w:val="759A04FF"/>
    <w:rsid w:val="76187225"/>
    <w:rsid w:val="764A7583"/>
    <w:rsid w:val="76E3171C"/>
    <w:rsid w:val="770A35B4"/>
    <w:rsid w:val="77C33D3D"/>
    <w:rsid w:val="79155BE7"/>
    <w:rsid w:val="795135CA"/>
    <w:rsid w:val="7A7A03D5"/>
    <w:rsid w:val="7ACE4ED2"/>
    <w:rsid w:val="7AF6431A"/>
    <w:rsid w:val="7B11147F"/>
    <w:rsid w:val="7BCA6545"/>
    <w:rsid w:val="7C400923"/>
    <w:rsid w:val="7C5E1D5B"/>
    <w:rsid w:val="7CB43C54"/>
    <w:rsid w:val="7D3542C2"/>
    <w:rsid w:val="7DBA2A80"/>
    <w:rsid w:val="7E8017E3"/>
    <w:rsid w:val="7E8B4C0D"/>
    <w:rsid w:val="7ED226E4"/>
    <w:rsid w:val="7F5B5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4"/>
      <w:szCs w:val="24"/>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rPr>
  </w:style>
  <w:style w:type="paragraph" w:styleId="3">
    <w:name w:val="Body Text Indent"/>
    <w:basedOn w:val="1"/>
    <w:next w:val="1"/>
    <w:qFormat/>
    <w:uiPriority w:val="0"/>
    <w:pPr>
      <w:spacing w:after="120"/>
      <w:ind w:left="420" w:leftChars="200"/>
    </w:pPr>
    <w:rPr>
      <w:rFonts w:ascii="Times New Roman" w:hAnsi="Times New Roman" w:eastAsia="宋体" w:cs="Times New Roman"/>
    </w:rPr>
  </w:style>
  <w:style w:type="paragraph" w:styleId="7">
    <w:name w:val="Body Text"/>
    <w:basedOn w:val="1"/>
    <w:next w:val="1"/>
    <w:qFormat/>
    <w:uiPriority w:val="0"/>
    <w:pPr>
      <w:ind w:left="101"/>
    </w:pPr>
    <w:rPr>
      <w:rFonts w:ascii="宋体" w:hAnsi="宋体" w:eastAsia="宋体" w:cs="宋体"/>
      <w:lang w:val="zh-CN" w:bidi="zh-C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rPr>
      <w:sz w:val="24"/>
    </w:rPr>
  </w:style>
  <w:style w:type="paragraph" w:styleId="11">
    <w:name w:val="Body Text First Indent"/>
    <w:basedOn w:val="7"/>
    <w:next w:val="2"/>
    <w:qFormat/>
    <w:uiPriority w:val="0"/>
    <w:pPr>
      <w:spacing w:line="360" w:lineRule="auto"/>
      <w:ind w:firstLine="420" w:firstLineChars="100"/>
    </w:pPr>
    <w:rPr>
      <w:rFonts w:ascii="Times New Roman" w:hAnsi="Times New Roman" w:eastAsia="宋体" w:cs="Times New Roman"/>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FollowedHyperlink"/>
    <w:basedOn w:val="14"/>
    <w:qFormat/>
    <w:uiPriority w:val="0"/>
    <w:rPr>
      <w:color w:val="000000"/>
      <w:u w:val="none"/>
    </w:rPr>
  </w:style>
  <w:style w:type="character" w:styleId="17">
    <w:name w:val="Emphasis"/>
    <w:basedOn w:val="14"/>
    <w:qFormat/>
    <w:uiPriority w:val="0"/>
    <w:rPr>
      <w:i/>
      <w:iCs/>
    </w:rPr>
  </w:style>
  <w:style w:type="character" w:styleId="18">
    <w:name w:val="HTML Definition"/>
    <w:basedOn w:val="14"/>
    <w:qFormat/>
    <w:uiPriority w:val="0"/>
    <w:rPr>
      <w:i/>
      <w:iCs/>
    </w:rPr>
  </w:style>
  <w:style w:type="character" w:styleId="19">
    <w:name w:val="HTML Variable"/>
    <w:basedOn w:val="14"/>
    <w:qFormat/>
    <w:uiPriority w:val="0"/>
    <w:rPr>
      <w:i/>
      <w:iCs/>
    </w:rPr>
  </w:style>
  <w:style w:type="character" w:styleId="20">
    <w:name w:val="Hyperlink"/>
    <w:basedOn w:val="14"/>
    <w:qFormat/>
    <w:uiPriority w:val="0"/>
    <w:rPr>
      <w:color w:val="000000"/>
      <w:u w:val="none"/>
    </w:rPr>
  </w:style>
  <w:style w:type="character" w:styleId="21">
    <w:name w:val="HTML Cite"/>
    <w:basedOn w:val="14"/>
    <w:qFormat/>
    <w:uiPriority w:val="0"/>
    <w:rPr>
      <w:i/>
      <w:iCs/>
    </w:rPr>
  </w:style>
  <w:style w:type="character" w:customStyle="1" w:styleId="22">
    <w:name w:val="p2"/>
    <w:basedOn w:val="14"/>
    <w:qFormat/>
    <w:uiPriority w:val="0"/>
  </w:style>
  <w:style w:type="paragraph" w:styleId="23">
    <w:name w:val="List Paragraph"/>
    <w:basedOn w:val="1"/>
    <w:qFormat/>
    <w:uiPriority w:val="0"/>
    <w:pPr>
      <w:ind w:firstLine="420" w:firstLineChars="200"/>
    </w:pPr>
    <w:rPr>
      <w:rFonts w:ascii="Calibri" w:hAnsi="Calibri" w:eastAsia="宋体" w:cs="Times New Roman"/>
      <w:szCs w:val="22"/>
    </w:rPr>
  </w:style>
  <w:style w:type="paragraph" w:customStyle="1" w:styleId="2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Normal_24"/>
    <w:next w:val="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Index 8_8"/>
    <w:basedOn w:val="26"/>
    <w:next w:val="26"/>
    <w:unhideWhenUsed/>
    <w:qFormat/>
    <w:uiPriority w:val="99"/>
    <w:pPr>
      <w:ind w:left="1400" w:leftChars="1400"/>
    </w:pPr>
  </w:style>
  <w:style w:type="paragraph" w:customStyle="1" w:styleId="28">
    <w:name w:val="正文缩进_7"/>
    <w:unhideWhenUsed/>
    <w:qFormat/>
    <w:uiPriority w:val="99"/>
    <w:pPr>
      <w:widowControl w:val="0"/>
      <w:spacing w:line="440" w:lineRule="exact"/>
      <w:ind w:firstLine="420" w:firstLineChars="200"/>
      <w:jc w:val="both"/>
    </w:pPr>
    <w:rPr>
      <w:rFonts w:ascii="Times New Roman" w:hAnsi="Times New Roman" w:eastAsia="宋体" w:cs="Times New Roman"/>
      <w:kern w:val="2"/>
      <w:sz w:val="24"/>
      <w:szCs w:val="24"/>
      <w:lang w:val="en-US" w:eastAsia="zh-CN" w:bidi="ar-SA"/>
    </w:rPr>
  </w:style>
  <w:style w:type="paragraph" w:customStyle="1" w:styleId="29">
    <w:name w:val="Normal_15"/>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1696</Words>
  <Characters>1892</Characters>
  <Lines>0</Lines>
  <Paragraphs>0</Paragraphs>
  <TotalTime>7</TotalTime>
  <ScaleCrop>false</ScaleCrop>
  <LinksUpToDate>false</LinksUpToDate>
  <CharactersWithSpaces>2004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2023-11-05T03:34:00Z</dcterms:created>
  <dc:creator>86188</dc:creator>
  <cp:lastModifiedBy>HH zx</cp:lastModifiedBy>
  <cp:lastPrinted>2024-04-26T09:47:00Z</cp:lastPrinted>
  <dcterms:modified xsi:type="dcterms:W3CDTF">2024-07-09T03:26:12Z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23E72AB581654290822015F4877A52D3</vt:lpwstr>
  </property>
</Properties>
</file>